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napToGrid w:val="0"/>
        <w:spacing w:line="600" w:lineRule="exact"/>
        <w:jc w:val="center"/>
        <w:textAlignment w:val="auto"/>
        <w:rPr>
          <w:rFonts w:eastAsia="方正小标宋简体"/>
          <w:color w:val="auto"/>
          <w:sz w:val="44"/>
          <w:szCs w:val="44"/>
          <w:highlight w:val="none"/>
        </w:rPr>
      </w:pPr>
      <w:r>
        <w:rPr>
          <w:rFonts w:eastAsia="方正小标宋简体"/>
          <w:color w:val="auto"/>
          <w:kern w:val="0"/>
          <w:sz w:val="44"/>
          <w:szCs w:val="44"/>
          <w:highlight w:val="none"/>
        </w:rPr>
        <w:t>化学化工学院202</w:t>
      </w:r>
      <w:r>
        <w:rPr>
          <w:rFonts w:hint="eastAsia" w:eastAsia="方正小标宋简体"/>
          <w:color w:val="auto"/>
          <w:kern w:val="0"/>
          <w:sz w:val="44"/>
          <w:szCs w:val="44"/>
          <w:highlight w:val="none"/>
          <w:lang w:val="en-US" w:eastAsia="zh-CN"/>
        </w:rPr>
        <w:t>7</w:t>
      </w:r>
      <w:r>
        <w:rPr>
          <w:rFonts w:hint="eastAsia" w:eastAsia="方正小标宋简体"/>
          <w:color w:val="auto"/>
          <w:kern w:val="0"/>
          <w:sz w:val="44"/>
          <w:szCs w:val="44"/>
          <w:highlight w:val="none"/>
        </w:rPr>
        <w:t>年</w:t>
      </w:r>
      <w:r>
        <w:rPr>
          <w:rFonts w:eastAsia="方正小标宋简体"/>
          <w:color w:val="auto"/>
          <w:kern w:val="0"/>
          <w:sz w:val="44"/>
          <w:szCs w:val="44"/>
          <w:highlight w:val="none"/>
        </w:rPr>
        <w:t>推荐</w:t>
      </w:r>
      <w:r>
        <w:rPr>
          <w:rFonts w:eastAsia="方正小标宋简体"/>
          <w:color w:val="auto"/>
          <w:sz w:val="44"/>
          <w:szCs w:val="44"/>
          <w:highlight w:val="none"/>
        </w:rPr>
        <w:t>优秀应届本科</w:t>
      </w:r>
    </w:p>
    <w:p>
      <w:pPr>
        <w:keepNext w:val="0"/>
        <w:keepLines w:val="0"/>
        <w:pageBreakBefore w:val="0"/>
        <w:widowControl/>
        <w:kinsoku/>
        <w:wordWrap/>
        <w:overflowPunct/>
        <w:topLinePunct w:val="0"/>
        <w:autoSpaceDE/>
        <w:autoSpaceDN/>
        <w:bidi w:val="0"/>
        <w:snapToGrid w:val="0"/>
        <w:spacing w:line="600" w:lineRule="exact"/>
        <w:jc w:val="center"/>
        <w:textAlignment w:val="auto"/>
        <w:rPr>
          <w:rFonts w:eastAsia="方正小标宋简体"/>
          <w:b/>
          <w:bCs/>
          <w:color w:val="auto"/>
          <w:kern w:val="0"/>
          <w:sz w:val="44"/>
          <w:szCs w:val="44"/>
          <w:highlight w:val="none"/>
        </w:rPr>
      </w:pPr>
      <w:r>
        <w:rPr>
          <w:rFonts w:eastAsia="方正小标宋简体"/>
          <w:color w:val="auto"/>
          <w:sz w:val="44"/>
          <w:szCs w:val="44"/>
          <w:highlight w:val="none"/>
        </w:rPr>
        <w:t>毕业生</w:t>
      </w:r>
      <w:r>
        <w:rPr>
          <w:rFonts w:eastAsia="方正小标宋简体"/>
          <w:color w:val="auto"/>
          <w:kern w:val="0"/>
          <w:sz w:val="44"/>
          <w:szCs w:val="44"/>
          <w:highlight w:val="none"/>
        </w:rPr>
        <w:t>免试攻读硕士研究生工作实施细则</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rPr>
        <w:t>为做好</w:t>
      </w:r>
      <w:r>
        <w:rPr>
          <w:rFonts w:hint="eastAsia" w:eastAsia="仿宋_GB2312" w:cs="Times New Roman"/>
          <w:color w:val="auto"/>
          <w:kern w:val="0"/>
          <w:sz w:val="32"/>
          <w:szCs w:val="32"/>
          <w:highlight w:val="none"/>
          <w:lang w:val="en-US" w:eastAsia="zh-CN"/>
        </w:rPr>
        <w:t>学院</w:t>
      </w:r>
      <w:r>
        <w:rPr>
          <w:rFonts w:hint="eastAsia" w:ascii="Times New Roman" w:hAnsi="Times New Roman" w:eastAsia="仿宋_GB2312" w:cs="Times New Roman"/>
          <w:color w:val="auto"/>
          <w:kern w:val="0"/>
          <w:sz w:val="32"/>
          <w:szCs w:val="32"/>
          <w:highlight w:val="none"/>
        </w:rPr>
        <w:t>202</w:t>
      </w:r>
      <w:r>
        <w:rPr>
          <w:rFonts w:hint="eastAsia" w:ascii="Times New Roman" w:hAnsi="Times New Roman" w:eastAsia="仿宋_GB2312" w:cs="Times New Roman"/>
          <w:color w:val="auto"/>
          <w:kern w:val="0"/>
          <w:sz w:val="32"/>
          <w:szCs w:val="32"/>
          <w:highlight w:val="none"/>
          <w:lang w:val="en-US" w:eastAsia="zh-CN"/>
        </w:rPr>
        <w:t>7届</w:t>
      </w:r>
      <w:r>
        <w:rPr>
          <w:rFonts w:hint="eastAsia" w:ascii="Times New Roman" w:hAnsi="Times New Roman" w:eastAsia="仿宋_GB2312" w:cs="Times New Roman"/>
          <w:color w:val="auto"/>
          <w:kern w:val="0"/>
          <w:sz w:val="32"/>
          <w:szCs w:val="32"/>
          <w:highlight w:val="none"/>
        </w:rPr>
        <w:t>优秀应届本科毕业生免试攻读研究生</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rPr>
        <w:t>以下简称推免生</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rPr>
        <w:t>工作，</w:t>
      </w:r>
      <w:r>
        <w:rPr>
          <w:rFonts w:hint="eastAsia" w:ascii="Times New Roman" w:hAnsi="Times New Roman" w:eastAsia="仿宋_GB2312" w:cs="Times New Roman"/>
          <w:color w:val="auto"/>
          <w:kern w:val="0"/>
          <w:sz w:val="32"/>
          <w:szCs w:val="32"/>
          <w:highlight w:val="none"/>
          <w:lang w:eastAsia="zh-CN"/>
        </w:rPr>
        <w:t>根据《教育部</w:t>
      </w:r>
      <w:r>
        <w:rPr>
          <w:rFonts w:hint="eastAsia" w:ascii="Times New Roman" w:hAnsi="Times New Roman" w:eastAsia="仿宋_GB2312" w:cs="Times New Roman"/>
          <w:color w:val="auto"/>
          <w:kern w:val="0"/>
          <w:sz w:val="32"/>
          <w:szCs w:val="32"/>
          <w:highlight w:val="none"/>
        </w:rPr>
        <w:t>办公厅关于进一步规范和加强推荐优秀应届本科毕业生免试攻读研究生工作的通知》（教学厅〔2020〕12号）</w:t>
      </w:r>
      <w:r>
        <w:rPr>
          <w:rFonts w:hint="eastAsia" w:ascii="Times New Roman" w:hAnsi="Times New Roman" w:eastAsia="仿宋_GB2312" w:cs="Times New Roman"/>
          <w:color w:val="auto"/>
          <w:kern w:val="0"/>
          <w:sz w:val="32"/>
          <w:szCs w:val="32"/>
          <w:highlight w:val="none"/>
          <w:lang w:eastAsia="zh-CN"/>
        </w:rPr>
        <w:t>和《</w:t>
      </w:r>
      <w:r>
        <w:rPr>
          <w:rFonts w:hint="eastAsia" w:ascii="Times New Roman" w:hAnsi="Times New Roman" w:eastAsia="仿宋_GB2312" w:cs="Times New Roman"/>
          <w:color w:val="auto"/>
          <w:kern w:val="0"/>
          <w:sz w:val="32"/>
          <w:szCs w:val="32"/>
          <w:highlight w:val="none"/>
        </w:rPr>
        <w:t>新疆农业大学推荐优秀应届本科毕业生免试攻读研究生工作办法</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rPr>
        <w:t>新农大</w:t>
      </w:r>
      <w:r>
        <w:rPr>
          <w:rFonts w:hint="eastAsia" w:ascii="Times New Roman" w:hAnsi="Times New Roman" w:eastAsia="仿宋_GB2312" w:cs="Times New Roman"/>
          <w:color w:val="auto"/>
          <w:kern w:val="0"/>
          <w:sz w:val="32"/>
          <w:szCs w:val="32"/>
          <w:highlight w:val="none"/>
          <w:lang w:val="en-US" w:eastAsia="zh-CN"/>
        </w:rPr>
        <w:t>办</w:t>
      </w:r>
      <w:r>
        <w:rPr>
          <w:rFonts w:hint="eastAsia" w:ascii="Times New Roman" w:hAnsi="Times New Roman" w:eastAsia="仿宋_GB2312" w:cs="Times New Roman"/>
          <w:color w:val="auto"/>
          <w:kern w:val="0"/>
          <w:sz w:val="32"/>
          <w:szCs w:val="32"/>
          <w:highlight w:val="none"/>
        </w:rPr>
        <w:t>发〔2025〕</w:t>
      </w:r>
      <w:r>
        <w:rPr>
          <w:rFonts w:hint="eastAsia" w:ascii="Times New Roman" w:hAnsi="Times New Roman" w:eastAsia="仿宋_GB2312" w:cs="Times New Roman"/>
          <w:color w:val="auto"/>
          <w:kern w:val="0"/>
          <w:sz w:val="32"/>
          <w:szCs w:val="32"/>
          <w:highlight w:val="none"/>
          <w:lang w:eastAsia="zh-CN"/>
        </w:rPr>
        <w:t>2</w:t>
      </w:r>
      <w:r>
        <w:rPr>
          <w:rFonts w:hint="eastAsia" w:ascii="Times New Roman" w:hAnsi="Times New Roman" w:eastAsia="仿宋_GB2312" w:cs="Times New Roman"/>
          <w:color w:val="auto"/>
          <w:kern w:val="0"/>
          <w:sz w:val="32"/>
          <w:szCs w:val="32"/>
          <w:highlight w:val="none"/>
          <w:lang w:val="en-US" w:eastAsia="zh-CN"/>
        </w:rPr>
        <w:t>7</w:t>
      </w:r>
      <w:r>
        <w:rPr>
          <w:rFonts w:hint="eastAsia" w:ascii="Times New Roman" w:hAnsi="Times New Roman" w:eastAsia="仿宋_GB2312" w:cs="Times New Roman"/>
          <w:color w:val="auto"/>
          <w:kern w:val="0"/>
          <w:sz w:val="32"/>
          <w:szCs w:val="32"/>
          <w:highlight w:val="none"/>
        </w:rPr>
        <w:t>号</w:t>
      </w:r>
      <w:r>
        <w:rPr>
          <w:rFonts w:hint="eastAsia" w:ascii="Times New Roman" w:hAnsi="Times New Roman" w:eastAsia="仿宋_GB2312" w:cs="Times New Roman"/>
          <w:color w:val="auto"/>
          <w:kern w:val="0"/>
          <w:sz w:val="32"/>
          <w:szCs w:val="32"/>
          <w:highlight w:val="none"/>
          <w:lang w:eastAsia="zh-CN"/>
        </w:rPr>
        <w:t>）的文件精神，</w:t>
      </w:r>
      <w:r>
        <w:rPr>
          <w:rFonts w:eastAsia="仿宋_GB2312"/>
          <w:color w:val="auto"/>
          <w:kern w:val="0"/>
          <w:sz w:val="32"/>
          <w:szCs w:val="32"/>
          <w:highlight w:val="none"/>
        </w:rPr>
        <w:t>结合</w:t>
      </w: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实际情况，制定本细则。</w:t>
      </w:r>
    </w:p>
    <w:p>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一</w:t>
      </w:r>
      <w:r>
        <w:rPr>
          <w:rFonts w:ascii="Times New Roman" w:hAnsi="Times New Roman" w:eastAsia="黑体" w:cs="Times New Roman"/>
          <w:color w:val="auto"/>
          <w:kern w:val="2"/>
          <w:highlight w:val="none"/>
        </w:rPr>
        <w:t>、组织与领导</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学院成立202</w:t>
      </w:r>
      <w:r>
        <w:rPr>
          <w:rFonts w:hint="eastAsia" w:eastAsia="仿宋_GB2312"/>
          <w:color w:val="auto"/>
          <w:kern w:val="0"/>
          <w:sz w:val="32"/>
          <w:szCs w:val="32"/>
          <w:highlight w:val="none"/>
          <w:lang w:val="en-US" w:eastAsia="zh-CN"/>
        </w:rPr>
        <w:t>7</w:t>
      </w:r>
      <w:r>
        <w:rPr>
          <w:rFonts w:hint="eastAsia" w:eastAsia="仿宋_GB2312"/>
          <w:color w:val="auto"/>
          <w:kern w:val="0"/>
          <w:sz w:val="32"/>
          <w:szCs w:val="32"/>
          <w:highlight w:val="none"/>
        </w:rPr>
        <w:t>年</w:t>
      </w:r>
      <w:r>
        <w:rPr>
          <w:rFonts w:eastAsia="仿宋_GB2312"/>
          <w:color w:val="auto"/>
          <w:kern w:val="0"/>
          <w:sz w:val="32"/>
          <w:szCs w:val="32"/>
          <w:highlight w:val="none"/>
        </w:rPr>
        <w:t>推免生遴选工作小组，小组成员如下：</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eastAsia" w:eastAsia="仿宋_GB2312"/>
          <w:color w:val="auto"/>
          <w:kern w:val="0"/>
          <w:sz w:val="32"/>
          <w:szCs w:val="32"/>
          <w:highlight w:val="none"/>
          <w:lang w:eastAsia="zh-CN"/>
        </w:rPr>
      </w:pPr>
      <w:r>
        <w:rPr>
          <w:rFonts w:eastAsia="仿宋_GB2312"/>
          <w:color w:val="auto"/>
          <w:kern w:val="0"/>
          <w:sz w:val="32"/>
          <w:szCs w:val="32"/>
          <w:highlight w:val="none"/>
        </w:rPr>
        <w:t>组长：</w:t>
      </w:r>
      <w:r>
        <w:rPr>
          <w:rFonts w:hint="eastAsia" w:eastAsia="仿宋_GB2312"/>
          <w:color w:val="auto"/>
          <w:kern w:val="0"/>
          <w:sz w:val="32"/>
          <w:szCs w:val="32"/>
          <w:highlight w:val="none"/>
          <w:lang w:val="en-US" w:eastAsia="zh-CN"/>
        </w:rPr>
        <w:t>袁帅</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副组长：陈燕勤、潘乐</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成员：王欢欢、姜鹏飞、嘉晓蕾（纪委委员）、</w:t>
      </w:r>
      <w:r>
        <w:rPr>
          <w:rFonts w:hint="eastAsia" w:eastAsia="仿宋_GB2312"/>
          <w:color w:val="auto"/>
          <w:kern w:val="0"/>
          <w:sz w:val="32"/>
          <w:szCs w:val="32"/>
          <w:highlight w:val="none"/>
          <w:lang w:val="en-US" w:eastAsia="zh-CN"/>
        </w:rPr>
        <w:t>谭瑞康、高启莉</w:t>
      </w: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寇金辉、</w:t>
      </w:r>
      <w:r>
        <w:rPr>
          <w:rFonts w:hint="eastAsia" w:eastAsia="仿宋_GB2312"/>
          <w:color w:val="auto"/>
          <w:kern w:val="0"/>
          <w:sz w:val="32"/>
          <w:szCs w:val="32"/>
          <w:highlight w:val="none"/>
        </w:rPr>
        <w:t>张雯</w:t>
      </w: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李君</w:t>
      </w: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史云晶</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default" w:eastAsia="仿宋_GB2312"/>
          <w:color w:val="auto"/>
          <w:kern w:val="0"/>
          <w:sz w:val="32"/>
          <w:szCs w:val="32"/>
          <w:highlight w:val="none"/>
          <w:lang w:val="en-US" w:eastAsia="zh-CN"/>
        </w:rPr>
      </w:pPr>
      <w:r>
        <w:rPr>
          <w:rFonts w:eastAsia="仿宋_GB2312"/>
          <w:color w:val="auto"/>
          <w:kern w:val="0"/>
          <w:sz w:val="32"/>
          <w:szCs w:val="32"/>
          <w:highlight w:val="none"/>
        </w:rPr>
        <w:t>秘书：</w:t>
      </w:r>
      <w:r>
        <w:rPr>
          <w:rFonts w:hint="eastAsia" w:eastAsia="仿宋_GB2312"/>
          <w:color w:val="auto"/>
          <w:kern w:val="0"/>
          <w:sz w:val="32"/>
          <w:szCs w:val="32"/>
          <w:highlight w:val="none"/>
          <w:lang w:val="en-US" w:eastAsia="zh-CN"/>
        </w:rPr>
        <w:t>桂富伟</w:t>
      </w:r>
    </w:p>
    <w:p>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二</w:t>
      </w:r>
      <w:r>
        <w:rPr>
          <w:rFonts w:ascii="Times New Roman" w:hAnsi="Times New Roman" w:eastAsia="黑体" w:cs="Times New Roman"/>
          <w:color w:val="auto"/>
          <w:kern w:val="2"/>
          <w:highlight w:val="none"/>
        </w:rPr>
        <w:t>、申报人员范围</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应届本科毕业生，即</w:t>
      </w: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纳入国家普通本科招生计划录取的应届本科毕业生（不含专升本、第二学士学位、独立学院学生），包含以下班级：应用化学2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01班、2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02班、2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03班及化学工程与工艺2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01班。</w:t>
      </w:r>
    </w:p>
    <w:p>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三</w:t>
      </w:r>
      <w:r>
        <w:rPr>
          <w:rFonts w:ascii="Times New Roman" w:hAnsi="Times New Roman" w:eastAsia="黑体" w:cs="Times New Roman"/>
          <w:color w:val="auto"/>
          <w:kern w:val="2"/>
          <w:highlight w:val="none"/>
        </w:rPr>
        <w:t>、申报条件</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（一）拥护中国共产党的领导，维护祖国统一和民族团结；</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（二）具有高尚的爱国主义情操和集体主义精神，社会主义信念坚定，社会责任感强，遵纪守法，积极向上，身心健康；</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（三）勤奋学习，刻苦钻研，成绩优秀；</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（四）学术研究兴趣浓厚，有较强的创新意识、创新能力和专业能力倾向；</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（五）诚实守信，学风端正，无任何考试作弊和</w:t>
      </w:r>
      <w:r>
        <w:rPr>
          <w:rFonts w:hint="eastAsia" w:eastAsia="仿宋_GB2312"/>
          <w:color w:val="auto"/>
          <w:kern w:val="0"/>
          <w:sz w:val="32"/>
          <w:szCs w:val="32"/>
          <w:highlight w:val="none"/>
        </w:rPr>
        <w:t>学术不端行为</w:t>
      </w:r>
      <w:r>
        <w:rPr>
          <w:rFonts w:eastAsia="仿宋_GB2312"/>
          <w:color w:val="auto"/>
          <w:kern w:val="0"/>
          <w:sz w:val="32"/>
          <w:szCs w:val="32"/>
          <w:highlight w:val="none"/>
        </w:rPr>
        <w:t>；</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（六）品行表现优良，无任何违法违纪受处分记录；</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eastAsia" w:ascii="仿宋_GB2312" w:hAnsi="宋体" w:eastAsia="仿宋_GB2312" w:cs="仿宋_GB2312"/>
          <w:b w:val="0"/>
          <w:bCs w:val="0"/>
          <w:color w:val="auto"/>
          <w:sz w:val="31"/>
          <w:szCs w:val="31"/>
          <w:highlight w:val="none"/>
          <w:lang w:eastAsia="zh-CN"/>
        </w:rPr>
      </w:pPr>
      <w:r>
        <w:rPr>
          <w:rFonts w:eastAsia="仿宋_GB2312"/>
          <w:color w:val="auto"/>
          <w:kern w:val="0"/>
          <w:sz w:val="32"/>
          <w:szCs w:val="32"/>
          <w:highlight w:val="none"/>
        </w:rPr>
        <w:t>（七）</w:t>
      </w:r>
      <w:r>
        <w:rPr>
          <w:rFonts w:hint="eastAsia" w:eastAsia="仿宋_GB2312"/>
          <w:color w:val="auto"/>
          <w:kern w:val="0"/>
          <w:sz w:val="32"/>
          <w:szCs w:val="32"/>
          <w:highlight w:val="none"/>
        </w:rPr>
        <w:t>本科专业人才培养方案已修课程（不含素质教育选修课）首次成绩（以下统称为学业成绩）平均学分绩点（GPA）排名应在本专业同年级学生前30</w:t>
      </w:r>
      <w:r>
        <w:rPr>
          <w:rFonts w:eastAsia="仿宋_GB2312"/>
          <w:color w:val="auto"/>
          <w:kern w:val="0"/>
          <w:sz w:val="32"/>
          <w:szCs w:val="32"/>
          <w:highlight w:val="none"/>
        </w:rPr>
        <w:t>%</w:t>
      </w:r>
      <w:r>
        <w:rPr>
          <w:rFonts w:hint="eastAsia" w:eastAsia="仿宋_GB2312"/>
          <w:color w:val="auto"/>
          <w:kern w:val="0"/>
          <w:sz w:val="32"/>
          <w:szCs w:val="32"/>
          <w:highlight w:val="none"/>
        </w:rPr>
        <w:t>。如专业排名前30%总人数低于推免生指标人数，可按排名依次顺延。</w:t>
      </w:r>
      <w:r>
        <w:rPr>
          <w:rFonts w:ascii="仿宋_GB2312" w:hAnsi="宋体" w:eastAsia="仿宋_GB2312" w:cs="仿宋_GB2312"/>
          <w:b w:val="0"/>
          <w:bCs w:val="0"/>
          <w:color w:val="auto"/>
          <w:sz w:val="31"/>
          <w:szCs w:val="31"/>
          <w:highlight w:val="none"/>
        </w:rPr>
        <w:t>被学校认定为具有特殊 学术专长的，排名情况可适当放宽</w:t>
      </w:r>
      <w:r>
        <w:rPr>
          <w:rFonts w:hint="eastAsia" w:ascii="仿宋_GB2312" w:hAnsi="宋体" w:eastAsia="仿宋_GB2312" w:cs="仿宋_GB2312"/>
          <w:b w:val="0"/>
          <w:bCs w:val="0"/>
          <w:color w:val="auto"/>
          <w:sz w:val="31"/>
          <w:szCs w:val="31"/>
          <w:highlight w:val="none"/>
          <w:lang w:eastAsia="zh-CN"/>
        </w:rPr>
        <w:t>。</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hint="eastAsia" w:eastAsia="仿宋_GB2312"/>
          <w:color w:val="auto"/>
          <w:kern w:val="0"/>
          <w:sz w:val="32"/>
          <w:szCs w:val="32"/>
          <w:highlight w:val="none"/>
        </w:rPr>
        <w:t>（八）普通类</w:t>
      </w:r>
      <w:r>
        <w:rPr>
          <w:rFonts w:eastAsia="仿宋_GB2312"/>
          <w:color w:val="auto"/>
          <w:kern w:val="0"/>
          <w:sz w:val="32"/>
          <w:szCs w:val="32"/>
          <w:highlight w:val="none"/>
        </w:rPr>
        <w:t>学生</w:t>
      </w:r>
      <w:r>
        <w:rPr>
          <w:rFonts w:hint="eastAsia" w:eastAsia="仿宋_GB2312"/>
          <w:color w:val="auto"/>
          <w:kern w:val="0"/>
          <w:sz w:val="32"/>
          <w:szCs w:val="32"/>
          <w:highlight w:val="none"/>
        </w:rPr>
        <w:t>（不包括英语、中国少数民族语言文学、中英本科国际教育项目、中俄合作办学项目专业）</w:t>
      </w:r>
      <w:r>
        <w:rPr>
          <w:rFonts w:hint="eastAsia" w:eastAsia="仿宋_GB2312"/>
          <w:color w:val="auto"/>
          <w:kern w:val="0"/>
          <w:sz w:val="32"/>
          <w:szCs w:val="32"/>
          <w:highlight w:val="none"/>
          <w:lang w:val="en-US" w:eastAsia="zh-CN"/>
        </w:rPr>
        <w:t>需满足</w:t>
      </w:r>
      <w:r>
        <w:rPr>
          <w:rFonts w:eastAsia="仿宋_GB2312"/>
          <w:color w:val="auto"/>
          <w:kern w:val="0"/>
          <w:sz w:val="32"/>
          <w:szCs w:val="32"/>
          <w:highlight w:val="none"/>
        </w:rPr>
        <w:t>全国大学英语四级考试</w:t>
      </w:r>
      <w:r>
        <w:rPr>
          <w:rFonts w:hint="eastAsia" w:eastAsia="仿宋_GB2312"/>
          <w:color w:val="auto"/>
          <w:kern w:val="0"/>
          <w:sz w:val="32"/>
          <w:szCs w:val="32"/>
          <w:highlight w:val="none"/>
        </w:rPr>
        <w:t>（以下简称CET）≥</w:t>
      </w:r>
      <w:r>
        <w:rPr>
          <w:rFonts w:eastAsia="仿宋_GB2312"/>
          <w:color w:val="auto"/>
          <w:kern w:val="0"/>
          <w:sz w:val="32"/>
          <w:szCs w:val="32"/>
          <w:highlight w:val="none"/>
        </w:rPr>
        <w:t>400分</w:t>
      </w:r>
      <w:r>
        <w:rPr>
          <w:rFonts w:hint="eastAsia" w:eastAsia="仿宋_GB2312"/>
          <w:color w:val="auto"/>
          <w:kern w:val="0"/>
          <w:sz w:val="32"/>
          <w:szCs w:val="32"/>
          <w:highlight w:val="none"/>
        </w:rPr>
        <w:t>或雅思成绩≥5.0分或托福成绩≥65分）</w:t>
      </w:r>
      <w:r>
        <w:rPr>
          <w:rFonts w:eastAsia="仿宋_GB2312"/>
          <w:color w:val="auto"/>
          <w:kern w:val="0"/>
          <w:sz w:val="32"/>
          <w:szCs w:val="32"/>
          <w:highlight w:val="none"/>
        </w:rPr>
        <w:t>；单列类学生</w:t>
      </w:r>
      <w:r>
        <w:rPr>
          <w:rFonts w:hint="eastAsia" w:eastAsia="仿宋_GB2312"/>
          <w:color w:val="auto"/>
          <w:kern w:val="0"/>
          <w:sz w:val="32"/>
          <w:szCs w:val="32"/>
          <w:highlight w:val="none"/>
        </w:rPr>
        <w:t>CET≥</w:t>
      </w:r>
      <w:r>
        <w:rPr>
          <w:rFonts w:eastAsia="仿宋_GB2312"/>
          <w:color w:val="auto"/>
          <w:kern w:val="0"/>
          <w:sz w:val="32"/>
          <w:szCs w:val="32"/>
          <w:highlight w:val="none"/>
        </w:rPr>
        <w:t>350</w:t>
      </w:r>
      <w:r>
        <w:rPr>
          <w:rFonts w:hint="eastAsia" w:eastAsia="仿宋_GB2312"/>
          <w:color w:val="auto"/>
          <w:kern w:val="0"/>
          <w:sz w:val="32"/>
          <w:szCs w:val="32"/>
          <w:highlight w:val="none"/>
        </w:rPr>
        <w:t>分或普通话水平测试（PSC）达到二级乙等或雅思成绩≥4.5分或托福成绩≥60分。</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eastAsia" w:eastAsia="仿宋_GB2312"/>
          <w:color w:val="auto"/>
          <w:kern w:val="0"/>
          <w:sz w:val="32"/>
          <w:szCs w:val="32"/>
          <w:highlight w:val="none"/>
          <w:lang w:val="en-US" w:eastAsia="zh-CN"/>
        </w:rPr>
      </w:pPr>
      <w:r>
        <w:rPr>
          <w:rFonts w:eastAsia="仿宋_GB2312"/>
          <w:color w:val="auto"/>
          <w:kern w:val="0"/>
          <w:sz w:val="32"/>
          <w:szCs w:val="32"/>
          <w:highlight w:val="none"/>
        </w:rPr>
        <w:t>（</w:t>
      </w:r>
      <w:r>
        <w:rPr>
          <w:rFonts w:hint="eastAsia" w:eastAsia="仿宋_GB2312"/>
          <w:color w:val="auto"/>
          <w:kern w:val="0"/>
          <w:sz w:val="32"/>
          <w:szCs w:val="32"/>
          <w:highlight w:val="none"/>
        </w:rPr>
        <w:t>九</w:t>
      </w:r>
      <w:r>
        <w:rPr>
          <w:rFonts w:eastAsia="仿宋_GB2312"/>
          <w:color w:val="auto"/>
          <w:kern w:val="0"/>
          <w:sz w:val="32"/>
          <w:szCs w:val="32"/>
          <w:highlight w:val="none"/>
        </w:rPr>
        <w:t>）</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rPr>
        <w:t>研究生支教团</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lang w:val="en-US" w:eastAsia="zh-CN"/>
        </w:rPr>
        <w:t>计划在符合</w:t>
      </w:r>
      <w:r>
        <w:rPr>
          <w:rFonts w:hint="eastAsia" w:eastAsia="仿宋_GB2312"/>
          <w:color w:val="auto"/>
          <w:kern w:val="0"/>
          <w:sz w:val="32"/>
          <w:szCs w:val="32"/>
          <w:highlight w:val="none"/>
          <w:lang w:eastAsia="zh-CN"/>
        </w:rPr>
        <w:t>推免生工作办法</w:t>
      </w:r>
      <w:r>
        <w:rPr>
          <w:rFonts w:hint="eastAsia" w:eastAsia="仿宋_GB2312"/>
          <w:color w:val="auto"/>
          <w:kern w:val="0"/>
          <w:sz w:val="32"/>
          <w:szCs w:val="32"/>
          <w:highlight w:val="none"/>
          <w:lang w:val="en-US" w:eastAsia="zh-CN"/>
        </w:rPr>
        <w:t>遴选</w:t>
      </w:r>
      <w:r>
        <w:rPr>
          <w:rFonts w:hint="eastAsia" w:eastAsia="仿宋_GB2312"/>
          <w:color w:val="auto"/>
          <w:kern w:val="0"/>
          <w:sz w:val="32"/>
          <w:szCs w:val="32"/>
          <w:highlight w:val="none"/>
        </w:rPr>
        <w:t>条件</w:t>
      </w:r>
      <w:r>
        <w:rPr>
          <w:rFonts w:hint="eastAsia" w:eastAsia="仿宋_GB2312"/>
          <w:color w:val="auto"/>
          <w:kern w:val="0"/>
          <w:sz w:val="32"/>
          <w:szCs w:val="32"/>
          <w:highlight w:val="none"/>
          <w:lang w:val="en-US" w:eastAsia="zh-CN"/>
        </w:rPr>
        <w:t>的基础上还须符合学校团委发布的相关推荐要求。</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w:t>
      </w:r>
      <w:r>
        <w:rPr>
          <w:rFonts w:hint="eastAsia" w:eastAsia="仿宋_GB2312"/>
          <w:color w:val="auto"/>
          <w:kern w:val="0"/>
          <w:sz w:val="32"/>
          <w:szCs w:val="32"/>
          <w:highlight w:val="none"/>
        </w:rPr>
        <w:t>十</w:t>
      </w:r>
      <w:r>
        <w:rPr>
          <w:rFonts w:eastAsia="仿宋_GB2312"/>
          <w:color w:val="auto"/>
          <w:kern w:val="0"/>
          <w:sz w:val="32"/>
          <w:szCs w:val="32"/>
          <w:highlight w:val="none"/>
        </w:rPr>
        <w:t>）</w:t>
      </w:r>
      <w:r>
        <w:rPr>
          <w:rFonts w:hint="default" w:ascii="Times New Roman" w:hAnsi="Times New Roman" w:eastAsia="仿宋_GB2312" w:cs="Times New Roman"/>
          <w:color w:val="auto"/>
          <w:kern w:val="0"/>
          <w:sz w:val="32"/>
          <w:szCs w:val="32"/>
          <w:highlight w:val="none"/>
          <w:lang w:eastAsia="zh-CN"/>
        </w:rPr>
        <w:t>特殊学术专长类学生的推免基本条件、认定标准及遴选流程，按照本细则下文有关规定执行。</w:t>
      </w:r>
    </w:p>
    <w:p>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四</w:t>
      </w:r>
      <w:r>
        <w:rPr>
          <w:rFonts w:ascii="Times New Roman" w:hAnsi="Times New Roman" w:eastAsia="黑体" w:cs="Times New Roman"/>
          <w:color w:val="auto"/>
          <w:kern w:val="2"/>
          <w:highlight w:val="none"/>
        </w:rPr>
        <w:t>、推免生名额</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2027届</w:t>
      </w:r>
      <w:r>
        <w:rPr>
          <w:rFonts w:hint="eastAsia" w:eastAsia="仿宋_GB2312" w:cs="Times New Roman"/>
          <w:color w:val="auto"/>
          <w:kern w:val="0"/>
          <w:sz w:val="32"/>
          <w:szCs w:val="32"/>
          <w:highlight w:val="none"/>
          <w:lang w:val="en-US" w:eastAsia="zh-CN" w:bidi="ar-SA"/>
        </w:rPr>
        <w:t>学院</w:t>
      </w:r>
      <w:r>
        <w:rPr>
          <w:rFonts w:hint="eastAsia" w:ascii="Times New Roman" w:hAnsi="Times New Roman" w:eastAsia="仿宋_GB2312" w:cs="Times New Roman"/>
          <w:color w:val="auto"/>
          <w:kern w:val="0"/>
          <w:sz w:val="32"/>
          <w:szCs w:val="32"/>
          <w:highlight w:val="none"/>
          <w:lang w:val="en-US" w:eastAsia="zh-CN" w:bidi="ar-SA"/>
        </w:rPr>
        <w:t>推免生名额共11名，其中各专业初始名额7名（应用化学专业4名，化学工程与工艺专业3名）</w:t>
      </w:r>
      <w:r>
        <w:rPr>
          <w:rFonts w:hint="eastAsia"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可分配名额4名。根据《关于开展推荐2027年优秀应届本科毕业生免试攻读研究生工作的通知》</w:t>
      </w:r>
      <w:r>
        <w:rPr>
          <w:rFonts w:hint="eastAsia" w:eastAsia="仿宋_GB2312" w:cs="Times New Roman"/>
          <w:color w:val="auto"/>
          <w:kern w:val="0"/>
          <w:sz w:val="32"/>
          <w:szCs w:val="32"/>
          <w:highlight w:val="none"/>
          <w:lang w:val="en-US" w:eastAsia="zh-CN" w:bidi="ar-SA"/>
        </w:rPr>
        <w:t>学院</w:t>
      </w:r>
      <w:r>
        <w:rPr>
          <w:rFonts w:hint="eastAsia" w:ascii="Times New Roman" w:hAnsi="Times New Roman" w:eastAsia="仿宋_GB2312" w:cs="Times New Roman"/>
          <w:color w:val="auto"/>
          <w:kern w:val="0"/>
          <w:sz w:val="32"/>
          <w:szCs w:val="32"/>
          <w:highlight w:val="none"/>
          <w:lang w:val="en-US" w:eastAsia="zh-CN" w:bidi="ar-SA"/>
        </w:rPr>
        <w:t>候补名额3名，名额分配见《化学化工学院2027届推荐优秀应届本科毕业生免试攻读研究生名额分配方案》（附件1），最终推荐名额以学校公示为准。</w:t>
      </w:r>
    </w:p>
    <w:p>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五</w:t>
      </w:r>
      <w:r>
        <w:rPr>
          <w:rFonts w:ascii="Times New Roman" w:hAnsi="Times New Roman" w:eastAsia="黑体" w:cs="Times New Roman"/>
          <w:color w:val="auto"/>
          <w:kern w:val="2"/>
          <w:highlight w:val="none"/>
        </w:rPr>
        <w:t>、推荐免试工作流程</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楷体"/>
          <w:color w:val="auto"/>
          <w:kern w:val="0"/>
          <w:sz w:val="32"/>
          <w:szCs w:val="32"/>
          <w:highlight w:val="none"/>
        </w:rPr>
      </w:pPr>
      <w:r>
        <w:rPr>
          <w:rFonts w:hint="eastAsia" w:eastAsia="楷体"/>
          <w:color w:val="auto"/>
          <w:kern w:val="0"/>
          <w:sz w:val="32"/>
          <w:szCs w:val="32"/>
          <w:highlight w:val="none"/>
        </w:rPr>
        <w:t>（一）非特殊学术专长推荐学生免试工作流程</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firstLine="627" w:firstLineChars="196"/>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w:t>
      </w:r>
      <w:r>
        <w:rPr>
          <w:rFonts w:hint="eastAsia" w:ascii="Times New Roman" w:hAnsi="Times New Roman" w:eastAsia="仿宋_GB2312" w:cs="Times New Roman"/>
          <w:color w:val="auto"/>
          <w:kern w:val="0"/>
          <w:sz w:val="32"/>
          <w:szCs w:val="32"/>
          <w:highlight w:val="none"/>
          <w:lang w:val="en-US" w:eastAsia="zh-CN" w:bidi="ar-SA"/>
        </w:rPr>
        <w:t>、推免评选细则。</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firstLine="627" w:firstLineChars="196"/>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坚持德智体美劳全面评价，以德为先，把学生思想品德考核作为推免生推荐的重要评价内容，注重对学生政治态度、思想表现、道德品质、科学精神、诚实守信、遵纪守法等方面的考查。思想品德考核不合格者不予推荐。综合评价成绩由申请推免学生本科阶段前6个学期（学制为5年的为前8个学期）首次成绩的平均学分绩点标准化值（即该生平均学分绩点除以本专业第一名平均学分绩点后乘以100，权重70%）和其他成绩（权重30%）组成，满分100分。其他成绩赋分标准参照我校“第二课堂成绩单”评价体系，并须同时满足《新疆农业大学“第二课堂成绩单”制度实施办法》第三章第11条规定的学年学时要求（大一学年满60学时，大二学年满100学时，大三学年满50学时）。综合以上条件，择优遴选表现优异的学生。综合评价成绩参照《推免生综合评价成绩计算方法》（附件2）进行测评，按百分制赋分，保留到小数点后两位。</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2</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组织报名</w:t>
      </w:r>
    </w:p>
    <w:p>
      <w:pPr>
        <w:keepNext w:val="0"/>
        <w:keepLines w:val="0"/>
        <w:pageBreakBefore w:val="0"/>
        <w:widowControl w:val="0"/>
        <w:kinsoku/>
        <w:wordWrap/>
        <w:overflowPunct/>
        <w:topLinePunct w:val="0"/>
        <w:autoSpaceDE/>
        <w:autoSpaceDN/>
        <w:bidi w:val="0"/>
        <w:adjustRightInd/>
        <w:spacing w:line="560" w:lineRule="exact"/>
        <w:ind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组织学院符合推荐条件的应届本科毕业生报名并填写《</w:t>
      </w:r>
      <w:r>
        <w:rPr>
          <w:rFonts w:hint="eastAsia" w:ascii="Times New Roman" w:hAnsi="Times New Roman" w:eastAsia="仿宋_GB2312" w:cs="Times New Roman"/>
          <w:color w:val="auto"/>
          <w:kern w:val="0"/>
          <w:sz w:val="32"/>
          <w:szCs w:val="32"/>
          <w:highlight w:val="none"/>
          <w:lang w:val="en-US" w:eastAsia="zh-CN" w:bidi="ar-SA"/>
        </w:rPr>
        <w:t>化学化工学院2027届推免生遴选综合评价赋分表</w:t>
      </w:r>
      <w:r>
        <w:rPr>
          <w:rFonts w:hint="default" w:ascii="Times New Roman" w:hAnsi="Times New Roman" w:eastAsia="仿宋_GB2312" w:cs="Times New Roman"/>
          <w:color w:val="auto"/>
          <w:kern w:val="0"/>
          <w:sz w:val="32"/>
          <w:szCs w:val="32"/>
          <w:highlight w:val="none"/>
          <w:lang w:val="en-US" w:eastAsia="zh-CN" w:bidi="ar-SA"/>
        </w:rPr>
        <w:t>》（附件</w:t>
      </w:r>
      <w:r>
        <w:rPr>
          <w:rFonts w:hint="eastAsia" w:ascii="Times New Roman" w:hAnsi="Times New Roman" w:eastAsia="仿宋_GB2312" w:cs="Times New Roman"/>
          <w:color w:val="auto"/>
          <w:kern w:val="0"/>
          <w:sz w:val="32"/>
          <w:szCs w:val="32"/>
          <w:highlight w:val="none"/>
          <w:lang w:val="en-US" w:eastAsia="zh-CN" w:bidi="ar-SA"/>
        </w:rPr>
        <w:t>3</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，学院审核通过后，应届本科毕业生填写</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kern w:val="0"/>
          <w:sz w:val="32"/>
          <w:szCs w:val="32"/>
          <w:highlight w:val="none"/>
          <w:lang w:val="en-US" w:eastAsia="zh-CN" w:bidi="ar-SA"/>
        </w:rPr>
        <w:t>新疆农业大学2027届推</w:t>
      </w:r>
      <w:r>
        <w:rPr>
          <w:rFonts w:hint="eastAsia" w:ascii="仿宋_GB2312" w:hAnsi="仿宋_GB2312" w:eastAsia="仿宋_GB2312" w:cs="仿宋_GB2312"/>
          <w:color w:val="auto"/>
          <w:sz w:val="32"/>
          <w:szCs w:val="32"/>
          <w:highlight w:val="none"/>
          <w:lang w:eastAsia="zh-CN"/>
        </w:rPr>
        <w:t>荐优秀应届本科毕业生免试攻读研究生申请审核表》</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符合遴选条件报名“研究生支教团”的学生向学院提出申请，</w:t>
      </w:r>
      <w:r>
        <w:rPr>
          <w:rFonts w:hint="eastAsia" w:ascii="仿宋_GB2312" w:hAnsi="仿宋_GB2312" w:eastAsia="仿宋_GB2312" w:cs="仿宋_GB2312"/>
          <w:color w:val="auto"/>
          <w:sz w:val="32"/>
          <w:szCs w:val="32"/>
          <w:highlight w:val="none"/>
          <w:lang w:val="en-US" w:eastAsia="zh-CN"/>
        </w:rPr>
        <w:t>具体参照校团委发布的相关通知，</w:t>
      </w:r>
      <w:r>
        <w:rPr>
          <w:rFonts w:hint="default" w:ascii="Times New Roman" w:hAnsi="Times New Roman" w:eastAsia="仿宋_GB2312" w:cs="Times New Roman"/>
          <w:color w:val="auto"/>
          <w:kern w:val="0"/>
          <w:sz w:val="32"/>
          <w:szCs w:val="32"/>
          <w:highlight w:val="none"/>
          <w:lang w:val="en-US" w:eastAsia="zh-CN" w:bidi="ar-SA"/>
        </w:rPr>
        <w:t>学院审核通过后将材料报送至团委。</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left="0" w:leftChars="0"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3、</w:t>
      </w:r>
      <w:r>
        <w:rPr>
          <w:rFonts w:hint="default" w:ascii="Times New Roman" w:hAnsi="Times New Roman" w:eastAsia="仿宋_GB2312" w:cs="Times New Roman"/>
          <w:color w:val="auto"/>
          <w:kern w:val="0"/>
          <w:sz w:val="32"/>
          <w:szCs w:val="32"/>
          <w:highlight w:val="none"/>
          <w:lang w:val="en-US" w:eastAsia="zh-CN"/>
        </w:rPr>
        <w:t>资格审查</w:t>
      </w:r>
    </w:p>
    <w:p>
      <w:pPr>
        <w:keepNext w:val="0"/>
        <w:keepLines w:val="0"/>
        <w:pageBreakBefore w:val="0"/>
        <w:shd w:val="clear" w:color="FFFFFF" w:fill="auto"/>
        <w:kinsoku/>
        <w:wordWrap/>
        <w:overflowPunct/>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申请者须提供如下材料：</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（1）代表学术水平与专业能力的项目、论文</w:t>
      </w:r>
      <w:r>
        <w:rPr>
          <w:rFonts w:hint="eastAsia" w:ascii="Times New Roman" w:hAnsi="Times New Roman" w:eastAsia="仿宋_GB2312" w:cs="Times New Roman"/>
          <w:color w:val="auto"/>
          <w:kern w:val="0"/>
          <w:sz w:val="32"/>
          <w:szCs w:val="32"/>
          <w:highlight w:val="none"/>
          <w:lang w:val="en-US" w:eastAsia="zh-CN" w:bidi="ar-SA"/>
        </w:rPr>
        <w:t>、专利、软著</w:t>
      </w:r>
      <w:r>
        <w:rPr>
          <w:rFonts w:hint="default" w:ascii="Times New Roman" w:hAnsi="Times New Roman" w:eastAsia="仿宋_GB2312" w:cs="Times New Roman"/>
          <w:color w:val="auto"/>
          <w:kern w:val="0"/>
          <w:sz w:val="32"/>
          <w:szCs w:val="32"/>
          <w:highlight w:val="none"/>
          <w:lang w:val="en-US" w:eastAsia="zh-CN" w:bidi="ar-SA"/>
        </w:rPr>
        <w:t>以及</w:t>
      </w:r>
      <w:r>
        <w:rPr>
          <w:rFonts w:hint="eastAsia" w:ascii="Times New Roman" w:hAnsi="Times New Roman" w:eastAsia="仿宋_GB2312" w:cs="Times New Roman"/>
          <w:color w:val="auto"/>
          <w:kern w:val="0"/>
          <w:sz w:val="32"/>
          <w:szCs w:val="32"/>
          <w:highlight w:val="none"/>
          <w:lang w:val="en-US" w:eastAsia="zh-CN" w:bidi="ar-SA"/>
        </w:rPr>
        <w:t>竞赛</w:t>
      </w:r>
      <w:r>
        <w:rPr>
          <w:rFonts w:hint="default" w:ascii="Times New Roman" w:hAnsi="Times New Roman" w:eastAsia="仿宋_GB2312" w:cs="Times New Roman"/>
          <w:color w:val="auto"/>
          <w:kern w:val="0"/>
          <w:sz w:val="32"/>
          <w:szCs w:val="32"/>
          <w:highlight w:val="none"/>
          <w:lang w:val="en-US" w:eastAsia="zh-CN" w:bidi="ar-SA"/>
        </w:rPr>
        <w:t>获奖证书等；</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（2）语言水平考试等级证书（或成绩单）；</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（3）身份证和学生证；</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（4）参加社会实践、志愿服务</w:t>
      </w:r>
      <w:r>
        <w:rPr>
          <w:rFonts w:hint="eastAsia" w:ascii="Times New Roman" w:hAnsi="Times New Roman" w:eastAsia="仿宋_GB2312" w:cs="Times New Roman"/>
          <w:color w:val="auto"/>
          <w:kern w:val="0"/>
          <w:sz w:val="32"/>
          <w:szCs w:val="32"/>
          <w:highlight w:val="none"/>
          <w:lang w:val="en-US" w:eastAsia="zh-CN" w:bidi="ar-SA"/>
        </w:rPr>
        <w:t>、实习</w:t>
      </w:r>
      <w:r>
        <w:rPr>
          <w:rFonts w:hint="default" w:ascii="Times New Roman" w:hAnsi="Times New Roman" w:eastAsia="仿宋_GB2312" w:cs="Times New Roman"/>
          <w:color w:val="auto"/>
          <w:kern w:val="0"/>
          <w:sz w:val="32"/>
          <w:szCs w:val="32"/>
          <w:highlight w:val="none"/>
          <w:lang w:val="en-US" w:eastAsia="zh-CN" w:bidi="ar-SA"/>
        </w:rPr>
        <w:t>或</w:t>
      </w:r>
      <w:r>
        <w:rPr>
          <w:rFonts w:hint="eastAsia" w:ascii="Times New Roman" w:hAnsi="Times New Roman" w:eastAsia="仿宋_GB2312" w:cs="Times New Roman"/>
          <w:color w:val="auto"/>
          <w:kern w:val="0"/>
          <w:sz w:val="32"/>
          <w:szCs w:val="32"/>
          <w:highlight w:val="none"/>
          <w:lang w:val="en-US" w:eastAsia="zh-CN" w:bidi="ar-SA"/>
        </w:rPr>
        <w:t>综合荣誉</w:t>
      </w:r>
      <w:r>
        <w:rPr>
          <w:rFonts w:hint="default" w:ascii="Times New Roman" w:hAnsi="Times New Roman" w:eastAsia="仿宋_GB2312" w:cs="Times New Roman"/>
          <w:color w:val="auto"/>
          <w:kern w:val="0"/>
          <w:sz w:val="32"/>
          <w:szCs w:val="32"/>
          <w:highlight w:val="none"/>
          <w:lang w:val="en-US" w:eastAsia="zh-CN" w:bidi="ar-SA"/>
        </w:rPr>
        <w:t>等证明；</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（5）其他申请及证明材料；</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学院对以上材料进行审核，原件归还本人，复印件留存。</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left="0" w:leftChars="0"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4</w:t>
      </w:r>
      <w:r>
        <w:rPr>
          <w:rFonts w:hint="eastAsia" w:ascii="Times New Roman" w:hAnsi="Times New Roman" w:eastAsia="仿宋_GB2312" w:cs="Times New Roman"/>
          <w:color w:val="auto"/>
          <w:kern w:val="0"/>
          <w:sz w:val="32"/>
          <w:szCs w:val="32"/>
          <w:highlight w:val="none"/>
          <w:lang w:val="en-US" w:eastAsia="zh-CN" w:bidi="ar-SA"/>
        </w:rPr>
        <w:t>、公示</w:t>
      </w:r>
      <w:r>
        <w:rPr>
          <w:rFonts w:hint="default" w:ascii="Times New Roman" w:hAnsi="Times New Roman" w:eastAsia="仿宋_GB2312" w:cs="Times New Roman"/>
          <w:color w:val="auto"/>
          <w:kern w:val="0"/>
          <w:sz w:val="32"/>
          <w:szCs w:val="32"/>
          <w:highlight w:val="none"/>
          <w:lang w:val="en-US" w:eastAsia="zh-CN" w:bidi="ar-SA"/>
        </w:rPr>
        <w:t>考核鉴定结果</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学院依据推免生工作实施办法及</w:t>
      </w:r>
      <w:r>
        <w:rPr>
          <w:rFonts w:hint="eastAsia" w:ascii="Times New Roman" w:hAnsi="Times New Roman" w:eastAsia="仿宋_GB2312" w:cs="Times New Roman"/>
          <w:color w:val="auto"/>
          <w:kern w:val="0"/>
          <w:sz w:val="32"/>
          <w:szCs w:val="32"/>
          <w:highlight w:val="none"/>
          <w:lang w:val="en-US" w:eastAsia="zh-CN" w:bidi="ar-SA"/>
        </w:rPr>
        <w:t>本单位实施细则对申请学生进行遴选推荐，确定拟获得推免生资格的学生名单及候补名单。当综合评价成绩相同时，依次参考学业成绩、全国大学英语四六级成绩、其他成绩，确定推荐名单及候补名单。9月3日前</w:t>
      </w:r>
      <w:r>
        <w:rPr>
          <w:rFonts w:hint="default" w:ascii="Times New Roman" w:hAnsi="Times New Roman" w:eastAsia="仿宋_GB2312" w:cs="Times New Roman"/>
          <w:color w:val="auto"/>
          <w:kern w:val="0"/>
          <w:sz w:val="32"/>
          <w:szCs w:val="32"/>
          <w:highlight w:val="none"/>
          <w:lang w:val="en-US" w:eastAsia="zh-CN" w:bidi="ar-SA"/>
        </w:rPr>
        <w:t>，在学院网站上进行公示，</w:t>
      </w:r>
      <w:r>
        <w:rPr>
          <w:rFonts w:hint="eastAsia" w:ascii="Times New Roman" w:hAnsi="Times New Roman" w:eastAsia="仿宋_GB2312" w:cs="Times New Roman"/>
          <w:color w:val="auto"/>
          <w:kern w:val="0"/>
          <w:sz w:val="32"/>
          <w:szCs w:val="32"/>
          <w:highlight w:val="none"/>
          <w:lang w:val="en-US" w:eastAsia="zh-CN" w:bidi="ar-SA"/>
        </w:rPr>
        <w:t>公示期不少于3个工作日，公示期间名单不得修改。名单如有变动，须对变动部分作出说明，并对变动内容另行公示不少于3个工作日。</w:t>
      </w:r>
    </w:p>
    <w:p>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left="0" w:leftChars="0"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5</w:t>
      </w:r>
      <w:r>
        <w:rPr>
          <w:rFonts w:hint="eastAsia" w:ascii="Times New Roman" w:hAnsi="Times New Roman" w:eastAsia="仿宋_GB2312" w:cs="Times New Roman"/>
          <w:color w:val="auto"/>
          <w:kern w:val="0"/>
          <w:sz w:val="32"/>
          <w:szCs w:val="32"/>
          <w:highlight w:val="none"/>
          <w:lang w:val="en-US" w:eastAsia="zh-CN" w:bidi="ar-SA"/>
        </w:rPr>
        <w:t>、材料报送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9月7日前，学院将拟推荐名单及候补名单，按综合评价成绩从高到低排序后，向教务处学籍科提交相关推荐材料，其他材料学院存档。具体如下：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（1）经教务处审核签字并加盖公章的前三学年或前四学年学习成绩单及成绩单PDF版扫描件（各推荐单位应统一为学生提供）；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（2）《2027届化学化工学院推荐优秀应届本科毕业生免试攻读研究生遴选工作小组名单》；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（3）《新疆农业大学2027届推荐优秀应届本科毕业生免试攻读研究生申请审核表》；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（4）《新疆农业大学2027届推荐优秀应届本科毕业生免试攻读研究生资格审核汇总表》。</w:t>
      </w:r>
    </w:p>
    <w:p>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highlight w:val="none"/>
        </w:rPr>
      </w:pPr>
      <w:r>
        <w:rPr>
          <w:rFonts w:hint="eastAsia" w:eastAsia="楷体"/>
          <w:color w:val="auto"/>
          <w:kern w:val="0"/>
          <w:sz w:val="32"/>
          <w:szCs w:val="32"/>
          <w:highlight w:val="none"/>
        </w:rPr>
        <w:t>（二）特殊学术专长推荐学生免试工作流程</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1、推荐条件：</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b w:val="0"/>
          <w:bCs w:val="0"/>
          <w:color w:val="auto"/>
          <w:sz w:val="31"/>
          <w:szCs w:val="31"/>
          <w:highlight w:val="none"/>
        </w:rPr>
      </w:pPr>
      <w:r>
        <w:rPr>
          <w:rFonts w:hint="eastAsia" w:ascii="Times New Roman" w:hAnsi="Times New Roman" w:eastAsia="仿宋_GB2312" w:cs="Times New Roman"/>
          <w:color w:val="auto"/>
          <w:kern w:val="0"/>
          <w:sz w:val="32"/>
          <w:szCs w:val="32"/>
          <w:highlight w:val="none"/>
          <w:lang w:val="en-US" w:eastAsia="zh-CN" w:bidi="ar-SA"/>
        </w:rPr>
        <w:t>（1）申请认定特殊学术专长为科研论文的，仅限学生本科阶段在现行《新疆农业大学高水平期刊目录》列出A—E区期刊以独立作者或第一作者（第一作者单位或通讯作者单位需为新疆农业大学）发表的与学业相关的科研论文</w:t>
      </w:r>
      <w:r>
        <w:rPr>
          <w:rFonts w:hint="eastAsia" w:ascii="仿宋_GB2312" w:hAnsi="宋体" w:eastAsia="仿宋_GB2312" w:cs="仿宋_GB2312"/>
          <w:b w:val="0"/>
          <w:bCs w:val="0"/>
          <w:color w:val="auto"/>
          <w:sz w:val="31"/>
          <w:szCs w:val="31"/>
          <w:highlight w:val="none"/>
        </w:rPr>
        <w:t>，且首次学业成绩</w:t>
      </w:r>
      <w:r>
        <w:rPr>
          <w:rFonts w:hint="default" w:ascii="Times New Roman PS MT" w:hAnsi="Times New Roman PS MT" w:eastAsia="Times New Roman PS MT" w:cs="Times New Roman PS MT"/>
          <w:b w:val="0"/>
          <w:bCs w:val="0"/>
          <w:color w:val="auto"/>
          <w:sz w:val="31"/>
          <w:szCs w:val="31"/>
          <w:highlight w:val="none"/>
        </w:rPr>
        <w:t>GPA</w:t>
      </w:r>
      <w:r>
        <w:rPr>
          <w:rFonts w:hint="eastAsia" w:ascii="仿宋_GB2312" w:hAnsi="宋体" w:eastAsia="仿宋_GB2312" w:cs="仿宋_GB2312"/>
          <w:b w:val="0"/>
          <w:bCs w:val="0"/>
          <w:color w:val="auto"/>
          <w:sz w:val="31"/>
          <w:szCs w:val="31"/>
          <w:highlight w:val="none"/>
        </w:rPr>
        <w:t>在本专业同年级分别排名前</w:t>
      </w:r>
      <w:r>
        <w:rPr>
          <w:rFonts w:hint="default" w:ascii="Times New Roman PS MT" w:hAnsi="Times New Roman PS MT" w:eastAsia="Times New Roman PS MT" w:cs="Times New Roman PS MT"/>
          <w:b w:val="0"/>
          <w:bCs w:val="0"/>
          <w:color w:val="auto"/>
          <w:sz w:val="31"/>
          <w:szCs w:val="31"/>
          <w:highlight w:val="none"/>
        </w:rPr>
        <w:t>55%</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A</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50%</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B</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45%</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C</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40%</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D</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35%</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E</w:t>
      </w:r>
      <w:r>
        <w:rPr>
          <w:rFonts w:hint="eastAsia" w:ascii="仿宋_GB2312" w:hAnsi="宋体" w:eastAsia="仿宋_GB2312" w:cs="仿宋_GB2312"/>
          <w:b w:val="0"/>
          <w:bCs w:val="0"/>
          <w:color w:val="auto"/>
          <w:sz w:val="31"/>
          <w:szCs w:val="31"/>
          <w:highlight w:val="none"/>
        </w:rPr>
        <w:t>区）的本科生。</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20" w:firstLineChars="200"/>
        <w:textAlignment w:val="auto"/>
        <w:rPr>
          <w:rFonts w:hint="eastAsia" w:ascii="仿宋_GB2312" w:hAnsi="宋体" w:eastAsia="仿宋_GB2312" w:cs="仿宋_GB2312"/>
          <w:b w:val="0"/>
          <w:bCs w:val="0"/>
          <w:color w:val="auto"/>
          <w:sz w:val="31"/>
          <w:szCs w:val="31"/>
          <w:highlight w:val="none"/>
        </w:rPr>
      </w:pPr>
      <w:r>
        <w:rPr>
          <w:rFonts w:hint="default" w:ascii="Times New Roman" w:hAnsi="Times New Roman" w:eastAsia="仿宋_GB2312" w:cs="Times New Roman"/>
          <w:b w:val="0"/>
          <w:bCs w:val="0"/>
          <w:color w:val="auto"/>
          <w:sz w:val="31"/>
          <w:szCs w:val="31"/>
          <w:highlight w:val="none"/>
        </w:rPr>
        <w:t>（</w:t>
      </w:r>
      <w:r>
        <w:rPr>
          <w:rFonts w:hint="default" w:ascii="Times New Roman" w:hAnsi="Times New Roman" w:eastAsia="仿宋_GB2312" w:cs="Times New Roman"/>
          <w:b w:val="0"/>
          <w:bCs w:val="0"/>
          <w:color w:val="auto"/>
          <w:sz w:val="31"/>
          <w:szCs w:val="31"/>
          <w:highlight w:val="none"/>
          <w:lang w:val="en-US" w:eastAsia="zh-CN"/>
        </w:rPr>
        <w:t>2</w:t>
      </w:r>
      <w:r>
        <w:rPr>
          <w:rFonts w:hint="default" w:ascii="Times New Roman" w:hAnsi="Times New Roman" w:eastAsia="仿宋_GB2312" w:cs="Times New Roman"/>
          <w:b w:val="0"/>
          <w:bCs w:val="0"/>
          <w:color w:val="auto"/>
          <w:sz w:val="31"/>
          <w:szCs w:val="31"/>
          <w:highlight w:val="none"/>
        </w:rPr>
        <w:t>）</w:t>
      </w:r>
      <w:r>
        <w:rPr>
          <w:rFonts w:hint="eastAsia" w:ascii="仿宋_GB2312" w:hAnsi="宋体" w:eastAsia="仿宋_GB2312" w:cs="仿宋_GB2312"/>
          <w:b w:val="0"/>
          <w:bCs w:val="0"/>
          <w:color w:val="auto"/>
          <w:sz w:val="31"/>
          <w:szCs w:val="31"/>
          <w:highlight w:val="none"/>
        </w:rPr>
        <w:t>申请认定特殊学术专长为学科竞赛获奖的，按照《新疆农业大学本科学生参加学科竞赛管理规定》一级竞赛金奖排名前三、银奖排名前二、铜奖排名第一和二级竞赛中金奖排名第一进行认定，项目成员排序以主办方发布的竞赛结果文件或获奖证书为准，且首次学业成绩</w:t>
      </w:r>
      <w:r>
        <w:rPr>
          <w:rFonts w:hint="default" w:ascii="Times New Roman PS MT" w:hAnsi="Times New Roman PS MT" w:eastAsia="Times New Roman PS MT" w:cs="Times New Roman PS MT"/>
          <w:b w:val="0"/>
          <w:bCs w:val="0"/>
          <w:color w:val="auto"/>
          <w:sz w:val="31"/>
          <w:szCs w:val="31"/>
          <w:highlight w:val="none"/>
        </w:rPr>
        <w:t>GPA</w:t>
      </w:r>
      <w:r>
        <w:rPr>
          <w:rFonts w:hint="eastAsia" w:ascii="仿宋_GB2312" w:hAnsi="宋体" w:eastAsia="仿宋_GB2312" w:cs="仿宋_GB2312"/>
          <w:b w:val="0"/>
          <w:bCs w:val="0"/>
          <w:color w:val="auto"/>
          <w:sz w:val="31"/>
          <w:szCs w:val="31"/>
          <w:highlight w:val="none"/>
        </w:rPr>
        <w:t>在本专业同年级分别排名前</w:t>
      </w:r>
      <w:r>
        <w:rPr>
          <w:rFonts w:hint="default" w:ascii="Times New Roman PS MT" w:hAnsi="Times New Roman PS MT" w:eastAsia="Times New Roman PS MT" w:cs="Times New Roman PS MT"/>
          <w:b w:val="0"/>
          <w:bCs w:val="0"/>
          <w:color w:val="auto"/>
          <w:sz w:val="31"/>
          <w:szCs w:val="31"/>
          <w:highlight w:val="none"/>
        </w:rPr>
        <w:t>50%</w:t>
      </w:r>
      <w:r>
        <w:rPr>
          <w:rFonts w:hint="eastAsia" w:ascii="仿宋_GB2312" w:hAnsi="宋体" w:eastAsia="仿宋_GB2312" w:cs="仿宋_GB2312"/>
          <w:b w:val="0"/>
          <w:bCs w:val="0"/>
          <w:color w:val="auto"/>
          <w:sz w:val="31"/>
          <w:szCs w:val="31"/>
          <w:highlight w:val="none"/>
        </w:rPr>
        <w:t>（一级竞赛金奖）、前</w:t>
      </w:r>
      <w:r>
        <w:rPr>
          <w:rFonts w:hint="default" w:ascii="Times New Roman PS MT" w:hAnsi="Times New Roman PS MT" w:eastAsia="Times New Roman PS MT" w:cs="Times New Roman PS MT"/>
          <w:b w:val="0"/>
          <w:bCs w:val="0"/>
          <w:color w:val="auto"/>
          <w:sz w:val="31"/>
          <w:szCs w:val="31"/>
          <w:highlight w:val="none"/>
        </w:rPr>
        <w:t>45%</w:t>
      </w:r>
      <w:r>
        <w:rPr>
          <w:rFonts w:hint="eastAsia" w:ascii="仿宋_GB2312" w:hAnsi="宋体" w:eastAsia="仿宋_GB2312" w:cs="仿宋_GB2312"/>
          <w:b w:val="0"/>
          <w:bCs w:val="0"/>
          <w:color w:val="auto"/>
          <w:sz w:val="31"/>
          <w:szCs w:val="31"/>
          <w:highlight w:val="none"/>
        </w:rPr>
        <w:t>（一级竞赛银奖）、前</w:t>
      </w:r>
      <w:r>
        <w:rPr>
          <w:rFonts w:hint="default" w:ascii="Times New Roman PS MT" w:hAnsi="Times New Roman PS MT" w:eastAsia="Times New Roman PS MT" w:cs="Times New Roman PS MT"/>
          <w:b w:val="0"/>
          <w:bCs w:val="0"/>
          <w:color w:val="auto"/>
          <w:sz w:val="31"/>
          <w:szCs w:val="31"/>
          <w:highlight w:val="none"/>
        </w:rPr>
        <w:t>40%</w:t>
      </w:r>
      <w:r>
        <w:rPr>
          <w:rFonts w:hint="eastAsia" w:ascii="仿宋_GB2312" w:hAnsi="宋体" w:eastAsia="仿宋_GB2312" w:cs="仿宋_GB2312"/>
          <w:b w:val="0"/>
          <w:bCs w:val="0"/>
          <w:color w:val="auto"/>
          <w:sz w:val="31"/>
          <w:szCs w:val="31"/>
          <w:highlight w:val="none"/>
        </w:rPr>
        <w:t>（一级竞 赛铜奖）、前</w:t>
      </w:r>
      <w:r>
        <w:rPr>
          <w:rFonts w:hint="default" w:ascii="Times New Roman PS MT" w:hAnsi="Times New Roman PS MT" w:eastAsia="Times New Roman PS MT" w:cs="Times New Roman PS MT"/>
          <w:b w:val="0"/>
          <w:bCs w:val="0"/>
          <w:color w:val="auto"/>
          <w:sz w:val="31"/>
          <w:szCs w:val="31"/>
          <w:highlight w:val="none"/>
        </w:rPr>
        <w:t>35%</w:t>
      </w:r>
      <w:r>
        <w:rPr>
          <w:rFonts w:hint="eastAsia" w:ascii="仿宋_GB2312" w:hAnsi="宋体" w:eastAsia="仿宋_GB2312" w:cs="仿宋_GB2312"/>
          <w:b w:val="0"/>
          <w:bCs w:val="0"/>
          <w:color w:val="auto"/>
          <w:sz w:val="31"/>
          <w:szCs w:val="31"/>
          <w:highlight w:val="none"/>
        </w:rPr>
        <w:t>（二级竞赛金奖）的本科生。</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20" w:firstLineChars="200"/>
        <w:textAlignment w:val="auto"/>
        <w:rPr>
          <w:rFonts w:hint="eastAsia" w:ascii="仿宋_GB2312" w:hAnsi="宋体" w:eastAsia="仿宋_GB2312" w:cs="仿宋_GB2312"/>
          <w:b w:val="0"/>
          <w:bCs w:val="0"/>
          <w:color w:val="auto"/>
          <w:sz w:val="31"/>
          <w:szCs w:val="31"/>
          <w:highlight w:val="none"/>
        </w:rPr>
      </w:pPr>
      <w:r>
        <w:rPr>
          <w:rFonts w:hint="default" w:ascii="Times New Roman" w:hAnsi="Times New Roman" w:eastAsia="仿宋_GB2312" w:cs="Times New Roman"/>
          <w:b w:val="0"/>
          <w:bCs w:val="0"/>
          <w:color w:val="auto"/>
          <w:sz w:val="31"/>
          <w:szCs w:val="31"/>
          <w:highlight w:val="none"/>
        </w:rPr>
        <w:t>（</w:t>
      </w:r>
      <w:r>
        <w:rPr>
          <w:rFonts w:hint="default" w:ascii="Times New Roman" w:hAnsi="Times New Roman" w:eastAsia="仿宋_GB2312" w:cs="Times New Roman"/>
          <w:b w:val="0"/>
          <w:bCs w:val="0"/>
          <w:color w:val="auto"/>
          <w:sz w:val="31"/>
          <w:szCs w:val="31"/>
          <w:highlight w:val="none"/>
          <w:lang w:val="en-US" w:eastAsia="zh-CN"/>
        </w:rPr>
        <w:t>3</w:t>
      </w:r>
      <w:r>
        <w:rPr>
          <w:rFonts w:hint="default" w:ascii="Times New Roman" w:hAnsi="Times New Roman" w:eastAsia="仿宋_GB2312" w:cs="Times New Roman"/>
          <w:b w:val="0"/>
          <w:bCs w:val="0"/>
          <w:color w:val="auto"/>
          <w:sz w:val="31"/>
          <w:szCs w:val="31"/>
          <w:highlight w:val="none"/>
        </w:rPr>
        <w:t>）申请认定在满足上</w:t>
      </w:r>
      <w:r>
        <w:rPr>
          <w:rFonts w:hint="eastAsia" w:ascii="仿宋_GB2312" w:hAnsi="宋体" w:eastAsia="仿宋_GB2312" w:cs="仿宋_GB2312"/>
          <w:b w:val="0"/>
          <w:bCs w:val="0"/>
          <w:color w:val="auto"/>
          <w:sz w:val="31"/>
          <w:szCs w:val="31"/>
          <w:highlight w:val="none"/>
        </w:rPr>
        <w:t>述两条的基础上，经</w:t>
      </w:r>
      <w:r>
        <w:rPr>
          <w:rFonts w:hint="default" w:ascii="Times New Roman PS MT" w:hAnsi="Times New Roman PS MT" w:eastAsia="Times New Roman PS MT" w:cs="Times New Roman PS MT"/>
          <w:b w:val="0"/>
          <w:bCs w:val="0"/>
          <w:color w:val="auto"/>
          <w:sz w:val="31"/>
          <w:szCs w:val="31"/>
          <w:highlight w:val="none"/>
        </w:rPr>
        <w:t>3</w:t>
      </w:r>
      <w:r>
        <w:rPr>
          <w:rFonts w:hint="eastAsia" w:ascii="仿宋_GB2312" w:hAnsi="宋体" w:eastAsia="仿宋_GB2312" w:cs="仿宋_GB2312"/>
          <w:b w:val="0"/>
          <w:bCs w:val="0"/>
          <w:color w:val="auto"/>
          <w:sz w:val="31"/>
          <w:szCs w:val="31"/>
          <w:highlight w:val="none"/>
        </w:rPr>
        <w:t>名以上本校本学科教授联名推荐（推荐信须公示），可被认定具备</w:t>
      </w:r>
      <w:r>
        <w:rPr>
          <w:rFonts w:hint="default" w:ascii="Times New Roman PS MT" w:hAnsi="Times New Roman PS MT" w:eastAsia="Times New Roman PS MT" w:cs="Times New Roman PS MT"/>
          <w:b w:val="0"/>
          <w:bCs w:val="0"/>
          <w:color w:val="auto"/>
          <w:sz w:val="31"/>
          <w:szCs w:val="31"/>
          <w:highlight w:val="none"/>
        </w:rPr>
        <w:t>“</w:t>
      </w:r>
      <w:r>
        <w:rPr>
          <w:rFonts w:hint="eastAsia" w:ascii="仿宋_GB2312" w:hAnsi="宋体" w:eastAsia="仿宋_GB2312" w:cs="仿宋_GB2312"/>
          <w:b w:val="0"/>
          <w:bCs w:val="0"/>
          <w:color w:val="auto"/>
          <w:sz w:val="31"/>
          <w:szCs w:val="31"/>
          <w:highlight w:val="none"/>
        </w:rPr>
        <w:t>特殊学术专长</w:t>
      </w:r>
      <w:r>
        <w:rPr>
          <w:rFonts w:hint="default" w:ascii="Times New Roman PS MT" w:hAnsi="Times New Roman PS MT" w:eastAsia="Times New Roman PS MT" w:cs="Times New Roman PS MT"/>
          <w:b w:val="0"/>
          <w:bCs w:val="0"/>
          <w:color w:val="auto"/>
          <w:sz w:val="31"/>
          <w:szCs w:val="31"/>
          <w:highlight w:val="none"/>
        </w:rPr>
        <w:t>”</w:t>
      </w:r>
      <w:r>
        <w:rPr>
          <w:rFonts w:hint="eastAsia" w:ascii="仿宋_GB2312" w:hAnsi="宋体" w:eastAsia="仿宋_GB2312" w:cs="仿宋_GB2312"/>
          <w:b w:val="0"/>
          <w:bCs w:val="0"/>
          <w:color w:val="auto"/>
          <w:sz w:val="31"/>
          <w:szCs w:val="31"/>
          <w:highlight w:val="none"/>
        </w:rPr>
        <w:t>的基本条件，但须参加学校组织的材料审核和公开答辩。</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2.</w:t>
      </w:r>
      <w:r>
        <w:rPr>
          <w:rFonts w:hint="eastAsia" w:ascii="Times New Roman" w:hAnsi="Times New Roman" w:eastAsia="仿宋_GB2312" w:cs="Times New Roman"/>
          <w:b w:val="0"/>
          <w:bCs w:val="0"/>
          <w:color w:val="auto"/>
          <w:kern w:val="0"/>
          <w:sz w:val="32"/>
          <w:szCs w:val="32"/>
          <w:highlight w:val="none"/>
          <w:lang w:val="en-US" w:eastAsia="zh-CN" w:bidi="ar-SA"/>
        </w:rPr>
        <w:t>组织报名</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组织学院符合推荐条件的应届本科毕业生报名并填写《</w:t>
      </w:r>
      <w:r>
        <w:rPr>
          <w:rFonts w:hint="default" w:ascii="Times New Roman" w:hAnsi="Times New Roman" w:eastAsia="仿宋_GB2312" w:cs="Times New Roman"/>
          <w:color w:val="auto"/>
          <w:sz w:val="32"/>
          <w:szCs w:val="32"/>
          <w:highlight w:val="none"/>
          <w:lang w:eastAsia="zh-CN"/>
        </w:rPr>
        <w:t>新疆农业大学202</w:t>
      </w:r>
      <w:r>
        <w:rPr>
          <w:rFonts w:hint="default" w:ascii="Times New Roman" w:hAnsi="Times New Roman" w:eastAsia="仿宋_GB2312" w:cs="Times New Roman"/>
          <w:color w:val="auto"/>
          <w:sz w:val="32"/>
          <w:szCs w:val="32"/>
          <w:highlight w:val="none"/>
          <w:lang w:val="en-US" w:eastAsia="zh-CN"/>
        </w:rPr>
        <w:t>7届推荐优秀应届本科毕业生免试攻读研究生</w:t>
      </w:r>
      <w:r>
        <w:rPr>
          <w:rFonts w:hint="default" w:ascii="Times New Roman" w:hAnsi="Times New Roman" w:eastAsia="仿宋_GB2312" w:cs="Times New Roman"/>
          <w:color w:val="auto"/>
          <w:sz w:val="32"/>
          <w:szCs w:val="32"/>
          <w:highlight w:val="none"/>
          <w:lang w:eastAsia="zh-CN"/>
        </w:rPr>
        <w:t>申请审核表</w:t>
      </w:r>
      <w:r>
        <w:rPr>
          <w:rFonts w:hint="default" w:ascii="Times New Roman" w:hAnsi="Times New Roman" w:eastAsia="仿宋_GB2312" w:cs="Times New Roman"/>
          <w:b w:val="0"/>
          <w:bCs w:val="0"/>
          <w:color w:val="auto"/>
          <w:kern w:val="0"/>
          <w:sz w:val="32"/>
          <w:szCs w:val="32"/>
          <w:highlight w:val="none"/>
          <w:lang w:val="en-US" w:eastAsia="zh-CN" w:bidi="ar-SA"/>
        </w:rPr>
        <w:t>》。</w:t>
      </w:r>
    </w:p>
    <w:p>
      <w:pPr>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资格审查</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1</w:t>
      </w:r>
      <w:r>
        <w:rPr>
          <w:rFonts w:hint="eastAsia" w:ascii="Times New Roman" w:hAnsi="Times New Roman" w:eastAsia="仿宋_GB2312" w:cs="Times New Roman"/>
          <w:b w:val="0"/>
          <w:bCs w:val="0"/>
          <w:color w:val="auto"/>
          <w:kern w:val="0"/>
          <w:sz w:val="32"/>
          <w:szCs w:val="32"/>
          <w:highlight w:val="none"/>
          <w:lang w:val="en-US" w:eastAsia="zh-CN" w:bidi="ar-SA"/>
        </w:rPr>
        <w:t>）代表学术水平与专业能力的论文以及获奖证书等；</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2</w:t>
      </w:r>
      <w:r>
        <w:rPr>
          <w:rFonts w:hint="eastAsia" w:ascii="Times New Roman" w:hAnsi="Times New Roman" w:eastAsia="仿宋_GB2312" w:cs="Times New Roman"/>
          <w:b w:val="0"/>
          <w:bCs w:val="0"/>
          <w:color w:val="auto"/>
          <w:kern w:val="0"/>
          <w:sz w:val="32"/>
          <w:szCs w:val="32"/>
          <w:highlight w:val="none"/>
          <w:lang w:val="en-US" w:eastAsia="zh-CN" w:bidi="ar-SA"/>
        </w:rPr>
        <w:t>）身份证和学生证；</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名以上本校本学科教授联名推荐信。</w:t>
      </w:r>
    </w:p>
    <w:p>
      <w:pPr>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4.</w:t>
      </w:r>
      <w:r>
        <w:rPr>
          <w:rFonts w:hint="eastAsia" w:ascii="Times New Roman" w:hAnsi="Times New Roman" w:eastAsia="仿宋_GB2312" w:cs="Times New Roman"/>
          <w:b w:val="0"/>
          <w:bCs w:val="0"/>
          <w:color w:val="auto"/>
          <w:kern w:val="0"/>
          <w:sz w:val="32"/>
          <w:szCs w:val="32"/>
          <w:highlight w:val="none"/>
          <w:lang w:val="en-US" w:eastAsia="zh-CN" w:bidi="ar-SA"/>
        </w:rPr>
        <w:t>公示考核成绩</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1</w:t>
      </w:r>
      <w:r>
        <w:rPr>
          <w:rFonts w:hint="eastAsia" w:ascii="Times New Roman" w:hAnsi="Times New Roman" w:eastAsia="仿宋_GB2312" w:cs="Times New Roman"/>
          <w:b w:val="0"/>
          <w:bCs w:val="0"/>
          <w:color w:val="auto"/>
          <w:kern w:val="0"/>
          <w:sz w:val="32"/>
          <w:szCs w:val="32"/>
          <w:highlight w:val="none"/>
          <w:lang w:val="en-US" w:eastAsia="zh-CN" w:bidi="ar-SA"/>
        </w:rPr>
        <w:t>）学院接收学生特殊学术专长认定申请，并对认定基本条件，包括证明材料和</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名教授联名推荐信进行初步审核和公示，公示时间不少于</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日。公示无异议后报学校推免生遴选工作领导小组办公室。</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2</w:t>
      </w:r>
      <w:r>
        <w:rPr>
          <w:rFonts w:hint="eastAsia" w:ascii="Times New Roman" w:hAnsi="Times New Roman" w:eastAsia="仿宋_GB2312" w:cs="Times New Roman"/>
          <w:b w:val="0"/>
          <w:bCs w:val="0"/>
          <w:color w:val="auto"/>
          <w:kern w:val="0"/>
          <w:sz w:val="32"/>
          <w:szCs w:val="32"/>
          <w:highlight w:val="none"/>
          <w:lang w:val="en-US" w:eastAsia="zh-CN" w:bidi="ar-SA"/>
        </w:rPr>
        <w:t>）学校成立专家审核小组（专家组成员应具有相关学科副教授以上职称，一般不少于</w:t>
      </w:r>
      <w:r>
        <w:rPr>
          <w:rFonts w:hint="default" w:ascii="Times New Roman" w:hAnsi="Times New Roman" w:eastAsia="仿宋_GB2312" w:cs="Times New Roman"/>
          <w:b w:val="0"/>
          <w:bCs w:val="0"/>
          <w:color w:val="auto"/>
          <w:kern w:val="0"/>
          <w:sz w:val="32"/>
          <w:szCs w:val="32"/>
          <w:highlight w:val="none"/>
          <w:lang w:val="en-US" w:eastAsia="zh-CN" w:bidi="ar-SA"/>
        </w:rPr>
        <w:t>5</w:t>
      </w:r>
      <w:r>
        <w:rPr>
          <w:rFonts w:hint="eastAsia" w:ascii="Times New Roman" w:hAnsi="Times New Roman" w:eastAsia="仿宋_GB2312" w:cs="Times New Roman"/>
          <w:b w:val="0"/>
          <w:bCs w:val="0"/>
          <w:color w:val="auto"/>
          <w:kern w:val="0"/>
          <w:sz w:val="32"/>
          <w:szCs w:val="32"/>
          <w:highlight w:val="none"/>
          <w:lang w:val="en-US" w:eastAsia="zh-CN" w:bidi="ar-SA"/>
        </w:rPr>
        <w:t>人），可会同本研究领域权威专家、相关期刊杂志单位或赛事主办单位等，对申请认定科研论文或竞赛获奖进行审核鉴定，排除抄袭、造假、冒名及有名无实等情况。审核鉴定意见要明确并经专家审核小组全体成员签字存档。对提交的多篇科研论文实行代表作评价，评价重点聚焦到创新质量和个人贡献。</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）学校组织相关学生在学校一定范围内进行公开答辩，答辩全程要录音录像，答辩结果要公开公示。</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5</w:t>
      </w:r>
      <w:r>
        <w:rPr>
          <w:rFonts w:hint="eastAsia" w:ascii="Times New Roman" w:hAnsi="Times New Roman" w:eastAsia="仿宋_GB2312" w:cs="Times New Roman"/>
          <w:b w:val="0"/>
          <w:bCs w:val="0"/>
          <w:color w:val="auto"/>
          <w:kern w:val="0"/>
          <w:sz w:val="32"/>
          <w:szCs w:val="32"/>
          <w:highlight w:val="none"/>
          <w:lang w:val="en-US" w:eastAsia="zh-CN" w:bidi="ar-SA"/>
        </w:rPr>
        <w:t>、材料报送、复审、公示、名单上报流程同非特殊学术专长推荐学生免试工作流程。</w:t>
      </w:r>
    </w:p>
    <w:p>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六</w:t>
      </w:r>
      <w:r>
        <w:rPr>
          <w:rFonts w:ascii="Times New Roman" w:hAnsi="Times New Roman" w:eastAsia="黑体" w:cs="Times New Roman"/>
          <w:color w:val="auto"/>
          <w:kern w:val="2"/>
          <w:highlight w:val="none"/>
        </w:rPr>
        <w:t>、申诉与复议</w:t>
      </w:r>
    </w:p>
    <w:p>
      <w:pPr>
        <w:keepNext w:val="0"/>
        <w:keepLines w:val="0"/>
        <w:pageBreakBefore w:val="0"/>
        <w:kinsoku/>
        <w:wordWrap/>
        <w:overflowPunct/>
        <w:topLinePunct w:val="0"/>
        <w:autoSpaceDE/>
        <w:autoSpaceDN/>
        <w:bidi w:val="0"/>
        <w:spacing w:line="560" w:lineRule="exact"/>
        <w:ind w:firstLine="627" w:firstLineChars="196"/>
        <w:textAlignment w:val="auto"/>
        <w:rPr>
          <w:rFonts w:eastAsia="仿宋_GB2312"/>
          <w:color w:val="auto"/>
          <w:kern w:val="0"/>
          <w:sz w:val="32"/>
          <w:szCs w:val="32"/>
          <w:highlight w:val="none"/>
        </w:rPr>
      </w:pPr>
      <w:r>
        <w:rPr>
          <w:rFonts w:eastAsia="仿宋_GB2312"/>
          <w:color w:val="auto"/>
          <w:kern w:val="0"/>
          <w:sz w:val="32"/>
          <w:szCs w:val="32"/>
          <w:highlight w:val="none"/>
        </w:rPr>
        <w:t>1</w:t>
      </w:r>
      <w:r>
        <w:rPr>
          <w:rFonts w:hint="eastAsia" w:eastAsia="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lang w:eastAsia="zh-CN"/>
        </w:rPr>
        <w:t>如对遴选结果有异议，</w:t>
      </w:r>
      <w:r>
        <w:rPr>
          <w:rFonts w:hint="eastAsia" w:ascii="仿宋_GB2312" w:hAnsi="仿宋_GB2312" w:eastAsia="仿宋_GB2312" w:cs="仿宋_GB2312"/>
          <w:color w:val="auto"/>
          <w:sz w:val="32"/>
          <w:szCs w:val="32"/>
          <w:highlight w:val="none"/>
        </w:rPr>
        <w:t>应先实名向</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rPr>
        <w:t>学院</w:t>
      </w:r>
      <w:r>
        <w:rPr>
          <w:rFonts w:hint="eastAsia" w:ascii="仿宋_GB2312" w:hAnsi="仿宋_GB2312" w:eastAsia="仿宋_GB2312" w:cs="仿宋_GB2312"/>
          <w:color w:val="auto"/>
          <w:sz w:val="32"/>
          <w:szCs w:val="32"/>
          <w:highlight w:val="none"/>
          <w:lang w:val="en-US" w:eastAsia="zh-CN"/>
        </w:rPr>
        <w:t>或团委</w:t>
      </w:r>
      <w:r>
        <w:rPr>
          <w:rFonts w:hint="eastAsia" w:ascii="仿宋_GB2312" w:hAnsi="仿宋_GB2312" w:eastAsia="仿宋_GB2312" w:cs="仿宋_GB2312"/>
          <w:color w:val="auto"/>
          <w:sz w:val="32"/>
          <w:szCs w:val="32"/>
          <w:highlight w:val="none"/>
        </w:rPr>
        <w:t>推免生遴选工作小组反映；对学院</w:t>
      </w:r>
      <w:r>
        <w:rPr>
          <w:rFonts w:hint="eastAsia" w:ascii="仿宋_GB2312" w:hAnsi="仿宋_GB2312" w:eastAsia="仿宋_GB2312" w:cs="仿宋_GB2312"/>
          <w:color w:val="auto"/>
          <w:sz w:val="32"/>
          <w:szCs w:val="32"/>
          <w:highlight w:val="none"/>
          <w:lang w:val="en-US" w:eastAsia="zh-CN"/>
        </w:rPr>
        <w:t>或团委</w:t>
      </w:r>
      <w:r>
        <w:rPr>
          <w:rFonts w:hint="eastAsia" w:ascii="仿宋_GB2312" w:hAnsi="仿宋_GB2312" w:eastAsia="仿宋_GB2312" w:cs="仿宋_GB2312"/>
          <w:color w:val="auto"/>
          <w:sz w:val="32"/>
          <w:szCs w:val="32"/>
          <w:highlight w:val="none"/>
        </w:rPr>
        <w:t>答复不满意的，可</w:t>
      </w:r>
      <w:r>
        <w:rPr>
          <w:rFonts w:hint="eastAsia" w:ascii="仿宋_GB2312" w:hAnsi="仿宋_GB2312" w:eastAsia="仿宋_GB2312" w:cs="仿宋_GB2312"/>
          <w:color w:val="auto"/>
          <w:sz w:val="32"/>
          <w:szCs w:val="32"/>
          <w:highlight w:val="none"/>
          <w:lang w:val="en-US" w:eastAsia="zh-CN"/>
        </w:rPr>
        <w:t>在公示期内</w:t>
      </w:r>
      <w:r>
        <w:rPr>
          <w:rFonts w:hint="eastAsia" w:ascii="仿宋_GB2312" w:hAnsi="仿宋_GB2312" w:eastAsia="仿宋_GB2312" w:cs="仿宋_GB2312"/>
          <w:color w:val="auto"/>
          <w:sz w:val="32"/>
          <w:szCs w:val="32"/>
          <w:highlight w:val="none"/>
        </w:rPr>
        <w:t>向学校推免生遴选工作</w:t>
      </w:r>
      <w:r>
        <w:rPr>
          <w:rFonts w:hint="eastAsia" w:ascii="仿宋_GB2312" w:hAnsi="仿宋_GB2312" w:eastAsia="仿宋_GB2312" w:cs="仿宋_GB2312"/>
          <w:color w:val="auto"/>
          <w:sz w:val="32"/>
          <w:szCs w:val="32"/>
          <w:highlight w:val="none"/>
          <w:lang w:val="en-US" w:eastAsia="zh-CN"/>
        </w:rPr>
        <w:t>委员会</w:t>
      </w:r>
      <w:r>
        <w:rPr>
          <w:rFonts w:hint="eastAsia" w:ascii="仿宋_GB2312" w:hAnsi="仿宋_GB2312" w:eastAsia="仿宋_GB2312" w:cs="仿宋_GB2312"/>
          <w:color w:val="auto"/>
          <w:sz w:val="32"/>
          <w:szCs w:val="32"/>
          <w:highlight w:val="none"/>
        </w:rPr>
        <w:t>办公室</w:t>
      </w:r>
      <w:r>
        <w:rPr>
          <w:rFonts w:hint="eastAsia" w:ascii="仿宋_GB2312" w:hAnsi="仿宋_GB2312" w:eastAsia="仿宋_GB2312" w:cs="仿宋_GB2312"/>
          <w:color w:val="auto"/>
          <w:sz w:val="32"/>
          <w:szCs w:val="32"/>
          <w:highlight w:val="none"/>
          <w:lang w:eastAsia="zh-CN"/>
        </w:rPr>
        <w:t>（办公室设在教务处）</w:t>
      </w:r>
      <w:r>
        <w:rPr>
          <w:rFonts w:hint="eastAsia" w:ascii="仿宋_GB2312" w:hAnsi="仿宋_GB2312" w:eastAsia="仿宋_GB2312" w:cs="仿宋_GB2312"/>
          <w:color w:val="auto"/>
          <w:sz w:val="32"/>
          <w:szCs w:val="32"/>
          <w:highlight w:val="none"/>
        </w:rPr>
        <w:t>反映</w:t>
      </w:r>
      <w:r>
        <w:rPr>
          <w:rFonts w:hint="eastAsia" w:ascii="仿宋_GB2312" w:hAnsi="仿宋_GB2312" w:eastAsia="仿宋_GB2312" w:cs="仿宋_GB2312"/>
          <w:color w:val="auto"/>
          <w:sz w:val="32"/>
          <w:szCs w:val="32"/>
          <w:highlight w:val="none"/>
          <w:lang w:eastAsia="zh-CN"/>
        </w:rPr>
        <w:t>。只接受实名反馈，匿名反馈不予受理。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2</w:t>
      </w:r>
      <w:r>
        <w:rPr>
          <w:rFonts w:hint="eastAsia" w:eastAsia="仿宋_GB2312"/>
          <w:color w:val="auto"/>
          <w:kern w:val="0"/>
          <w:sz w:val="32"/>
          <w:szCs w:val="32"/>
          <w:highlight w:val="none"/>
          <w:lang w:eastAsia="zh-CN"/>
        </w:rPr>
        <w:t>、</w:t>
      </w:r>
      <w:r>
        <w:rPr>
          <w:rFonts w:eastAsia="仿宋_GB2312"/>
          <w:color w:val="auto"/>
          <w:kern w:val="0"/>
          <w:sz w:val="32"/>
          <w:szCs w:val="32"/>
          <w:highlight w:val="none"/>
        </w:rPr>
        <w:t>对遴选结果有异议，在公示期内，可向学院推免生遴选工作小组</w:t>
      </w:r>
      <w:r>
        <w:rPr>
          <w:rFonts w:hint="eastAsia" w:eastAsia="仿宋_GB2312"/>
          <w:color w:val="auto"/>
          <w:kern w:val="0"/>
          <w:sz w:val="32"/>
          <w:szCs w:val="32"/>
          <w:highlight w:val="none"/>
        </w:rPr>
        <w:t>或</w:t>
      </w:r>
      <w:r>
        <w:rPr>
          <w:rFonts w:eastAsia="仿宋_GB2312"/>
          <w:color w:val="auto"/>
          <w:kern w:val="0"/>
          <w:sz w:val="32"/>
          <w:szCs w:val="32"/>
          <w:highlight w:val="none"/>
        </w:rPr>
        <w:t>学校推免生遴选工作领导小组提出复议申请，具体程序如下：</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（1）申请复议的学生应填写《新疆农业大学推荐免试攻读研究生复议申请表》（下面简称“复议申请表”），提交学院推免生遴选工作小组办公室或学校推免生遴选工作领导小组办公室；</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（2）按照学校规定和学院推免生</w:t>
      </w:r>
      <w:r>
        <w:rPr>
          <w:rFonts w:hint="eastAsia" w:eastAsia="仿宋_GB2312"/>
          <w:color w:val="auto"/>
          <w:kern w:val="0"/>
          <w:sz w:val="32"/>
          <w:szCs w:val="32"/>
          <w:highlight w:val="none"/>
        </w:rPr>
        <w:t>推荐</w:t>
      </w:r>
      <w:r>
        <w:rPr>
          <w:rFonts w:eastAsia="仿宋_GB2312"/>
          <w:color w:val="auto"/>
          <w:kern w:val="0"/>
          <w:sz w:val="32"/>
          <w:szCs w:val="32"/>
          <w:highlight w:val="none"/>
        </w:rPr>
        <w:t>工作实施细则，学院推免生遴选工作小组审核申请复议学生所反映情况是否属实，情况属实的进入复议程序；</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3）学院推免生遴选工作小组在本职责范围内按照本单位推免生工作实施细则，审核学生复议申请，开展复议督查。学院推免生遴选工作小组对超出监督复查范围或职责的复议申请，及时提交学校推免生遴选工作领导小组；</w:t>
      </w:r>
      <w:r>
        <w:rPr>
          <w:rFonts w:hint="eastAsia" w:eastAsia="仿宋_GB2312"/>
          <w:color w:val="auto"/>
          <w:kern w:val="0"/>
          <w:sz w:val="32"/>
          <w:szCs w:val="32"/>
          <w:highlight w:val="none"/>
        </w:rPr>
        <w:t>新疆</w:t>
      </w:r>
      <w:r>
        <w:rPr>
          <w:rFonts w:eastAsia="仿宋_GB2312"/>
          <w:color w:val="auto"/>
          <w:kern w:val="0"/>
          <w:sz w:val="32"/>
          <w:szCs w:val="32"/>
          <w:highlight w:val="none"/>
        </w:rPr>
        <w:t>农业大学推免生遴选复议专家组，全面复查相关工作环节，形成复议结论，并告知相关单位和申请复议的学生；</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（4）学院推免生遴选工作小组根据复议结论，按</w:t>
      </w:r>
      <w:r>
        <w:rPr>
          <w:rFonts w:hint="eastAsia" w:eastAsia="仿宋_GB2312"/>
          <w:color w:val="auto"/>
          <w:kern w:val="0"/>
          <w:sz w:val="32"/>
          <w:szCs w:val="32"/>
          <w:highlight w:val="none"/>
        </w:rPr>
        <w:t>相关</w:t>
      </w:r>
      <w:r>
        <w:rPr>
          <w:rFonts w:eastAsia="仿宋_GB2312"/>
          <w:color w:val="auto"/>
          <w:kern w:val="0"/>
          <w:sz w:val="32"/>
          <w:szCs w:val="32"/>
          <w:highlight w:val="none"/>
        </w:rPr>
        <w:t>程序予以</w:t>
      </w:r>
      <w:r>
        <w:rPr>
          <w:rFonts w:hint="eastAsia" w:eastAsia="仿宋_GB2312"/>
          <w:color w:val="auto"/>
          <w:kern w:val="0"/>
          <w:sz w:val="32"/>
          <w:szCs w:val="32"/>
          <w:highlight w:val="none"/>
        </w:rPr>
        <w:t>办理</w:t>
      </w:r>
      <w:r>
        <w:rPr>
          <w:rFonts w:eastAsia="仿宋_GB2312"/>
          <w:color w:val="auto"/>
          <w:kern w:val="0"/>
          <w:sz w:val="32"/>
          <w:szCs w:val="32"/>
          <w:highlight w:val="none"/>
        </w:rPr>
        <w:t>，并将结果报送学校推免生遴选工作领导小组审核、备案。</w:t>
      </w:r>
    </w:p>
    <w:p>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（5）对公示内容、推免生工作组织有异议，可向学院推免生遴选工作小组或学校推免生遴选工作领导小组办公室投诉。</w:t>
      </w:r>
    </w:p>
    <w:p>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学院推免生遴选工作小组联系人：</w:t>
      </w:r>
    </w:p>
    <w:p>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谭瑞康0991-8762311（18299110626）</w:t>
      </w:r>
    </w:p>
    <w:p>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嘉晓蕾0991-8762118（18139663602）</w:t>
      </w:r>
    </w:p>
    <w:p>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学校推免生遴选工作领导小组：</w:t>
      </w:r>
    </w:p>
    <w:p>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投诉电话：0991-4800169</w:t>
      </w:r>
    </w:p>
    <w:p>
      <w:pPr>
        <w:keepNext w:val="0"/>
        <w:keepLines w:val="0"/>
        <w:pageBreakBefore w:val="0"/>
        <w:widowControl w:val="0"/>
        <w:kinsoku/>
        <w:wordWrap/>
        <w:overflowPunct/>
        <w:topLinePunct w:val="0"/>
        <w:autoSpaceDE/>
        <w:autoSpaceDN/>
        <w:bidi w:val="0"/>
        <w:adjustRightInd/>
        <w:spacing w:line="560" w:lineRule="exact"/>
        <w:ind w:firstLineChars="200"/>
        <w:textAlignment w:val="auto"/>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投诉邮箱：xjk@xjau.edu.cn，注明“202</w:t>
      </w:r>
      <w:r>
        <w:rPr>
          <w:rFonts w:hint="eastAsia" w:ascii="Times New Roman" w:hAnsi="Times New Roman" w:eastAsia="仿宋_GB2312" w:cs="Times New Roman"/>
          <w:b w:val="0"/>
          <w:bCs w:val="0"/>
          <w:color w:val="auto"/>
          <w:sz w:val="32"/>
          <w:szCs w:val="32"/>
          <w:highlight w:val="none"/>
          <w:lang w:val="en-US" w:eastAsia="zh-CN"/>
        </w:rPr>
        <w:t>7</w:t>
      </w:r>
      <w:r>
        <w:rPr>
          <w:rFonts w:hint="eastAsia" w:ascii="Times New Roman" w:hAnsi="Times New Roman" w:eastAsia="仿宋_GB2312" w:cs="Times New Roman"/>
          <w:b w:val="0"/>
          <w:bCs w:val="0"/>
          <w:color w:val="auto"/>
          <w:sz w:val="32"/>
          <w:szCs w:val="32"/>
          <w:highlight w:val="none"/>
        </w:rPr>
        <w:t>年推免生工作举报”字样</w:t>
      </w:r>
      <w:r>
        <w:rPr>
          <w:rFonts w:hint="eastAsia" w:ascii="Times New Roman" w:hAnsi="Times New Roman"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val="en-US" w:eastAsia="zh-CN"/>
        </w:rPr>
        <w:t>并</w:t>
      </w:r>
      <w:r>
        <w:rPr>
          <w:rFonts w:hint="eastAsia" w:ascii="Times New Roman" w:hAnsi="Times New Roman" w:eastAsia="仿宋_GB2312" w:cs="Times New Roman"/>
          <w:b w:val="0"/>
          <w:bCs w:val="0"/>
          <w:color w:val="auto"/>
          <w:sz w:val="32"/>
          <w:szCs w:val="32"/>
          <w:highlight w:val="none"/>
          <w:lang w:eastAsia="zh-CN"/>
        </w:rPr>
        <w:t>提供必要的证明材料和有效联系方式，反映情况须客观真实，以单位名义反映的须加盖本单位公章；以个人名义反映的，须签署真实姓名、身份证号、联系电话。</w:t>
      </w:r>
      <w:r>
        <w:rPr>
          <w:rFonts w:hint="eastAsia" w:ascii="仿宋_GB2312" w:hAnsi="仿宋_GB2312" w:eastAsia="仿宋_GB2312" w:cs="仿宋_GB2312"/>
          <w:color w:val="auto"/>
          <w:sz w:val="32"/>
          <w:szCs w:val="32"/>
          <w:highlight w:val="none"/>
          <w:lang w:eastAsia="zh-CN"/>
        </w:rPr>
        <w:t>逾期不予受理。学校</w:t>
      </w:r>
      <w:r>
        <w:rPr>
          <w:rFonts w:hint="eastAsia" w:ascii="仿宋_GB2312" w:hAnsi="仿宋_GB2312" w:eastAsia="仿宋_GB2312" w:cs="仿宋_GB2312"/>
          <w:color w:val="auto"/>
          <w:sz w:val="32"/>
          <w:szCs w:val="32"/>
          <w:highlight w:val="none"/>
          <w:lang w:val="en-US" w:eastAsia="zh-CN"/>
        </w:rPr>
        <w:t>推免生遴选</w:t>
      </w:r>
      <w:r>
        <w:rPr>
          <w:rFonts w:hint="eastAsia" w:ascii="仿宋_GB2312" w:hAnsi="仿宋_GB2312" w:eastAsia="仿宋_GB2312" w:cs="仿宋_GB2312"/>
          <w:color w:val="auto"/>
          <w:sz w:val="32"/>
          <w:szCs w:val="32"/>
          <w:highlight w:val="none"/>
          <w:lang w:eastAsia="zh-CN"/>
        </w:rPr>
        <w:t>工作</w:t>
      </w:r>
      <w:r>
        <w:rPr>
          <w:rFonts w:hint="eastAsia" w:ascii="仿宋_GB2312" w:hAnsi="仿宋_GB2312" w:eastAsia="仿宋_GB2312" w:cs="仿宋_GB2312"/>
          <w:color w:val="auto"/>
          <w:sz w:val="32"/>
          <w:szCs w:val="32"/>
          <w:highlight w:val="none"/>
          <w:lang w:val="en-US" w:eastAsia="zh-CN"/>
        </w:rPr>
        <w:t>委员会</w:t>
      </w:r>
      <w:r>
        <w:rPr>
          <w:rFonts w:hint="eastAsia" w:ascii="仿宋_GB2312" w:hAnsi="仿宋_GB2312" w:eastAsia="仿宋_GB2312" w:cs="仿宋_GB2312"/>
          <w:color w:val="auto"/>
          <w:sz w:val="32"/>
          <w:szCs w:val="32"/>
          <w:highlight w:val="none"/>
          <w:lang w:eastAsia="zh-CN"/>
        </w:rPr>
        <w:t>经调查，认为需要复议的，责成</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学院</w:t>
      </w:r>
      <w:r>
        <w:rPr>
          <w:rFonts w:hint="eastAsia" w:ascii="仿宋_GB2312" w:hAnsi="仿宋_GB2312" w:eastAsia="仿宋_GB2312" w:cs="仿宋_GB2312"/>
          <w:color w:val="auto"/>
          <w:sz w:val="32"/>
          <w:szCs w:val="32"/>
          <w:highlight w:val="none"/>
          <w:lang w:val="en-US" w:eastAsia="zh-CN"/>
        </w:rPr>
        <w:t>或团委推免生遴选工作小组</w:t>
      </w:r>
      <w:r>
        <w:rPr>
          <w:rFonts w:hint="eastAsia" w:ascii="仿宋_GB2312" w:hAnsi="仿宋_GB2312" w:eastAsia="仿宋_GB2312" w:cs="仿宋_GB2312"/>
          <w:color w:val="auto"/>
          <w:sz w:val="32"/>
          <w:szCs w:val="32"/>
          <w:highlight w:val="none"/>
          <w:lang w:eastAsia="zh-CN"/>
        </w:rPr>
        <w:t>组织复议，并及时通报</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结果。</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eastAsia="黑体"/>
          <w:color w:val="auto"/>
          <w:kern w:val="0"/>
          <w:sz w:val="32"/>
          <w:szCs w:val="32"/>
          <w:highlight w:val="none"/>
        </w:rPr>
      </w:pPr>
      <w:r>
        <w:rPr>
          <w:rFonts w:hint="eastAsia" w:eastAsia="黑体"/>
          <w:color w:val="auto"/>
          <w:kern w:val="0"/>
          <w:sz w:val="32"/>
          <w:szCs w:val="32"/>
          <w:highlight w:val="none"/>
        </w:rPr>
        <w:t>七</w:t>
      </w:r>
      <w:r>
        <w:rPr>
          <w:rFonts w:eastAsia="黑体"/>
          <w:color w:val="auto"/>
          <w:kern w:val="0"/>
          <w:sz w:val="32"/>
          <w:szCs w:val="32"/>
          <w:highlight w:val="none"/>
        </w:rPr>
        <w:t>、其</w:t>
      </w:r>
      <w:r>
        <w:rPr>
          <w:rFonts w:hint="eastAsia" w:eastAsia="黑体"/>
          <w:color w:val="auto"/>
          <w:kern w:val="0"/>
          <w:sz w:val="32"/>
          <w:szCs w:val="32"/>
          <w:highlight w:val="none"/>
          <w:lang w:val="en-US" w:eastAsia="zh-CN"/>
        </w:rPr>
        <w:t>他</w:t>
      </w:r>
      <w:r>
        <w:rPr>
          <w:rFonts w:eastAsia="黑体"/>
          <w:color w:val="auto"/>
          <w:kern w:val="0"/>
          <w:sz w:val="32"/>
          <w:szCs w:val="32"/>
          <w:highlight w:val="none"/>
        </w:rPr>
        <w:t>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（一）获得推荐资格的学生在待录取阶段出现下列情况之一，按有关规定处理，并取消其推免资格或研究生入学资格，已入学的取消研究生学籍：</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1、存在弄虚作假、缺乏诚信者；</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2、存在论文抄袭、虚报获奖或科研成果等学术不端行为等者；</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3、有违法行为或受到学校纪律处分者；</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4、存在其他严重影响推免过程和结果公平公正的行为。</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Times New Roman" w:hAnsi="Times New Roman" w:eastAsia="仿宋_GB2312"/>
          <w:color w:val="auto"/>
          <w:kern w:val="0"/>
          <w:sz w:val="32"/>
          <w:szCs w:val="32"/>
          <w:highlight w:val="none"/>
        </w:rPr>
      </w:pP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二</w:t>
      </w:r>
      <w:r>
        <w:rPr>
          <w:rFonts w:eastAsia="仿宋_GB2312"/>
          <w:color w:val="auto"/>
          <w:kern w:val="0"/>
          <w:sz w:val="32"/>
          <w:szCs w:val="32"/>
          <w:highlight w:val="none"/>
        </w:rPr>
        <w:t>）如学校后续发布更改文件，则以学校要求为准，届时</w:t>
      </w: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也会第一时间发布相关通知。</w:t>
      </w:r>
    </w:p>
    <w:p>
      <w:pPr>
        <w:pStyle w:val="4"/>
        <w:keepNext w:val="0"/>
        <w:keepLines w:val="0"/>
        <w:pageBreakBefore w:val="0"/>
        <w:kinsoku/>
        <w:wordWrap/>
        <w:overflowPunct/>
        <w:topLinePunct w:val="0"/>
        <w:autoSpaceDE/>
        <w:autoSpaceDN/>
        <w:bidi w:val="0"/>
        <w:spacing w:after="0" w:line="600" w:lineRule="exact"/>
        <w:ind w:firstLine="640" w:firstLineChars="200"/>
        <w:jc w:val="both"/>
        <w:textAlignment w:val="auto"/>
        <w:rPr>
          <w:rFonts w:ascii="Times New Roman" w:hAnsi="Times New Roman" w:eastAsia="方正仿宋_GB2312" w:cs="Times New Roman"/>
          <w:b/>
          <w:bCs/>
          <w:color w:val="auto"/>
          <w:highlight w:val="none"/>
        </w:rPr>
      </w:pP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三</w:t>
      </w:r>
      <w:r>
        <w:rPr>
          <w:rFonts w:eastAsia="仿宋_GB2312"/>
          <w:color w:val="auto"/>
          <w:kern w:val="0"/>
          <w:sz w:val="32"/>
          <w:szCs w:val="32"/>
          <w:highlight w:val="none"/>
        </w:rPr>
        <w:t>）</w:t>
      </w:r>
      <w:r>
        <w:rPr>
          <w:rFonts w:hint="default" w:ascii="Times New Roman" w:hAnsi="Times New Roman" w:eastAsia="仿宋_GB2312" w:cs="Times New Roman"/>
          <w:color w:val="auto"/>
          <w:kern w:val="0"/>
          <w:sz w:val="32"/>
          <w:szCs w:val="32"/>
          <w:highlight w:val="none"/>
        </w:rPr>
        <w:t>本细则适用于202</w:t>
      </w:r>
      <w:r>
        <w:rPr>
          <w:rFonts w:hint="eastAsia" w:ascii="Times New Roman" w:hAnsi="Times New Roman" w:eastAsia="仿宋_GB2312" w:cs="Times New Roman"/>
          <w:color w:val="auto"/>
          <w:kern w:val="0"/>
          <w:sz w:val="32"/>
          <w:szCs w:val="32"/>
          <w:highlight w:val="none"/>
          <w:lang w:val="en-US" w:eastAsia="zh-CN"/>
        </w:rPr>
        <w:t>7</w:t>
      </w:r>
      <w:r>
        <w:rPr>
          <w:rFonts w:hint="default" w:ascii="Times New Roman" w:hAnsi="Times New Roman" w:eastAsia="仿宋_GB2312" w:cs="Times New Roman"/>
          <w:color w:val="auto"/>
          <w:kern w:val="0"/>
          <w:sz w:val="32"/>
          <w:szCs w:val="32"/>
          <w:highlight w:val="none"/>
        </w:rPr>
        <w:t>年化学化工学院推荐优秀应届本科毕业生免试攻读硕士研究生工作，由学院推免生遴选工作小组负责解释。</w:t>
      </w:r>
    </w:p>
    <w:p>
      <w:pPr>
        <w:pStyle w:val="18"/>
        <w:keepNext w:val="0"/>
        <w:keepLines w:val="0"/>
        <w:pageBreakBefore w:val="0"/>
        <w:kinsoku/>
        <w:wordWrap/>
        <w:overflowPunct/>
        <w:topLinePunct w:val="0"/>
        <w:autoSpaceDE/>
        <w:autoSpaceDN/>
        <w:bidi w:val="0"/>
        <w:spacing w:line="600" w:lineRule="exact"/>
        <w:jc w:val="both"/>
        <w:textAlignment w:val="auto"/>
        <w:rPr>
          <w:rFonts w:ascii="Times New Roman" w:hAnsi="Times New Roman" w:eastAsia="方正仿宋_GB2312" w:cs="Times New Roman"/>
          <w:b/>
          <w:bCs/>
          <w:color w:val="auto"/>
          <w:highlight w:val="none"/>
        </w:rPr>
      </w:pPr>
      <w:r>
        <w:rPr>
          <w:rFonts w:ascii="Times New Roman" w:hAnsi="Times New Roman" w:eastAsia="方正仿宋_GB2312" w:cs="Times New Roman"/>
          <w:b/>
          <w:bCs/>
          <w:color w:val="auto"/>
          <w:highlight w:val="none"/>
        </w:rPr>
        <w:t>附件：</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hint="eastAsia" w:eastAsia="仿宋_GB2312"/>
          <w:color w:val="auto"/>
          <w:kern w:val="0"/>
          <w:sz w:val="32"/>
          <w:szCs w:val="32"/>
          <w:highlight w:val="none"/>
        </w:rPr>
        <w:t>1</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rPr>
        <w:t>化学化工学院202</w:t>
      </w:r>
      <w:r>
        <w:rPr>
          <w:rFonts w:hint="eastAsia" w:eastAsia="仿宋_GB2312"/>
          <w:color w:val="auto"/>
          <w:kern w:val="0"/>
          <w:sz w:val="32"/>
          <w:szCs w:val="32"/>
          <w:highlight w:val="none"/>
          <w:lang w:val="en-US" w:eastAsia="zh-CN"/>
        </w:rPr>
        <w:t>7</w:t>
      </w:r>
      <w:r>
        <w:rPr>
          <w:rFonts w:hint="eastAsia" w:eastAsia="仿宋_GB2312"/>
          <w:color w:val="auto"/>
          <w:kern w:val="0"/>
          <w:sz w:val="32"/>
          <w:szCs w:val="32"/>
          <w:highlight w:val="none"/>
        </w:rPr>
        <w:t>届推荐优秀应届本科毕业生免试攻读研究生名额分配方案</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eastAsia="仿宋_GB2312"/>
          <w:color w:val="auto"/>
          <w:kern w:val="0"/>
          <w:sz w:val="32"/>
          <w:szCs w:val="32"/>
          <w:highlight w:val="none"/>
        </w:rPr>
        <w:t>2</w:t>
      </w:r>
      <w:r>
        <w:rPr>
          <w:rFonts w:hint="eastAsia" w:eastAsia="仿宋_GB2312"/>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bidi="ar-SA"/>
        </w:rPr>
        <w:t>推免生综合评价成绩计算方法</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eastAsia="仿宋_GB2312"/>
          <w:color w:val="auto"/>
          <w:kern w:val="0"/>
          <w:sz w:val="32"/>
          <w:szCs w:val="32"/>
          <w:highlight w:val="none"/>
        </w:rPr>
      </w:pPr>
      <w:r>
        <w:rPr>
          <w:rFonts w:hint="eastAsia" w:eastAsia="仿宋_GB2312"/>
          <w:color w:val="auto"/>
          <w:kern w:val="0"/>
          <w:sz w:val="32"/>
          <w:szCs w:val="32"/>
          <w:highlight w:val="none"/>
        </w:rPr>
        <w:t>3</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rPr>
        <w:t>化学化工学院202</w:t>
      </w:r>
      <w:r>
        <w:rPr>
          <w:rFonts w:hint="eastAsia" w:eastAsia="仿宋_GB2312"/>
          <w:color w:val="auto"/>
          <w:kern w:val="0"/>
          <w:sz w:val="32"/>
          <w:szCs w:val="32"/>
          <w:highlight w:val="none"/>
          <w:lang w:val="en-US" w:eastAsia="zh-CN"/>
        </w:rPr>
        <w:t>7</w:t>
      </w:r>
      <w:r>
        <w:rPr>
          <w:rFonts w:hint="eastAsia" w:eastAsia="仿宋_GB2312"/>
          <w:color w:val="auto"/>
          <w:kern w:val="0"/>
          <w:sz w:val="32"/>
          <w:szCs w:val="32"/>
          <w:highlight w:val="none"/>
        </w:rPr>
        <w:t>届推免生遴选综合评价赋分表</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eastAsia="仿宋_GB2312"/>
          <w:color w:val="auto"/>
          <w:kern w:val="0"/>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新疆农业大学202</w:t>
      </w:r>
      <w:r>
        <w:rPr>
          <w:rFonts w:hint="default" w:ascii="Times New Roman" w:hAnsi="Times New Roman" w:eastAsia="仿宋_GB2312" w:cs="Times New Roman"/>
          <w:color w:val="auto"/>
          <w:sz w:val="32"/>
          <w:szCs w:val="32"/>
          <w:highlight w:val="none"/>
          <w:lang w:val="en-US" w:eastAsia="zh-CN"/>
        </w:rPr>
        <w:t>7届推荐优秀应届本科毕业生免试攻读研究生</w:t>
      </w:r>
      <w:r>
        <w:rPr>
          <w:rFonts w:hint="default" w:ascii="Times New Roman" w:hAnsi="Times New Roman" w:eastAsia="仿宋_GB2312" w:cs="Times New Roman"/>
          <w:color w:val="auto"/>
          <w:sz w:val="32"/>
          <w:szCs w:val="32"/>
          <w:highlight w:val="none"/>
          <w:lang w:eastAsia="zh-CN"/>
        </w:rPr>
        <w:t>申请审核表</w:t>
      </w:r>
      <w:r>
        <w:rPr>
          <w:rFonts w:hint="default" w:ascii="Times New Roman" w:hAnsi="Times New Roman" w:eastAsia="仿宋_GB2312" w:cs="Times New Roman"/>
          <w:b w:val="0"/>
          <w:bCs w:val="0"/>
          <w:color w:val="auto"/>
          <w:kern w:val="0"/>
          <w:sz w:val="32"/>
          <w:szCs w:val="32"/>
          <w:highlight w:val="none"/>
          <w:lang w:val="en-US" w:eastAsia="zh-CN" w:bidi="ar-SA"/>
        </w:rPr>
        <w:t>。</w:t>
      </w:r>
    </w:p>
    <w:p>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5、新疆农业大学推荐免试攻读研究生复议申请表</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ascii="仿宋_GB2312" w:hAnsi="宋体" w:eastAsia="仿宋_GB2312" w:cs="仿宋_GB2312"/>
          <w:b w:val="0"/>
          <w:bCs w:val="0"/>
          <w:color w:val="auto"/>
          <w:sz w:val="31"/>
          <w:szCs w:val="31"/>
          <w:highlight w:val="none"/>
        </w:rPr>
      </w:pPr>
      <w:r>
        <w:rPr>
          <w:rFonts w:hint="eastAsia" w:eastAsia="仿宋_GB2312"/>
          <w:color w:val="auto"/>
          <w:kern w:val="0"/>
          <w:sz w:val="32"/>
          <w:szCs w:val="32"/>
          <w:highlight w:val="none"/>
          <w:lang w:val="en-US" w:eastAsia="zh-CN"/>
        </w:rPr>
        <w:t>6</w:t>
      </w:r>
      <w:r>
        <w:rPr>
          <w:rFonts w:hint="eastAsia" w:eastAsia="仿宋_GB2312"/>
          <w:color w:val="auto"/>
          <w:kern w:val="0"/>
          <w:sz w:val="32"/>
          <w:szCs w:val="32"/>
          <w:highlight w:val="none"/>
          <w:lang w:eastAsia="zh-CN"/>
        </w:rPr>
        <w:t>、</w:t>
      </w:r>
      <w:r>
        <w:rPr>
          <w:rFonts w:ascii="仿宋_GB2312" w:hAnsi="宋体" w:eastAsia="仿宋_GB2312" w:cs="仿宋_GB2312"/>
          <w:b w:val="0"/>
          <w:bCs w:val="0"/>
          <w:color w:val="auto"/>
          <w:sz w:val="31"/>
          <w:szCs w:val="31"/>
          <w:highlight w:val="none"/>
        </w:rPr>
        <w:t>新疆农业大学高水平期刊目录</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7、</w:t>
      </w:r>
      <w:r>
        <w:rPr>
          <w:rFonts w:ascii="仿宋_GB2312" w:hAnsi="宋体" w:eastAsia="仿宋_GB2312" w:cs="仿宋_GB2312"/>
          <w:b w:val="0"/>
          <w:bCs w:val="0"/>
          <w:color w:val="auto"/>
          <w:sz w:val="31"/>
          <w:szCs w:val="31"/>
          <w:highlight w:val="none"/>
        </w:rPr>
        <w:t>新疆农业大学本科学生参加学科竞赛管理规定</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p>
    <w:p>
      <w:pPr>
        <w:keepNext w:val="0"/>
        <w:keepLines w:val="0"/>
        <w:pageBreakBefore w:val="0"/>
        <w:kinsoku/>
        <w:wordWrap/>
        <w:overflowPunct/>
        <w:topLinePunct w:val="0"/>
        <w:autoSpaceDE/>
        <w:autoSpaceDN/>
        <w:bidi w:val="0"/>
        <w:spacing w:line="600" w:lineRule="exact"/>
        <w:ind w:firstLine="640" w:firstLineChars="200"/>
        <w:jc w:val="right"/>
        <w:textAlignment w:val="auto"/>
        <w:rPr>
          <w:rFonts w:eastAsia="仿宋_GB2312"/>
          <w:color w:val="auto"/>
          <w:kern w:val="0"/>
          <w:sz w:val="32"/>
          <w:szCs w:val="32"/>
          <w:highlight w:val="none"/>
        </w:rPr>
      </w:pPr>
      <w:r>
        <w:rPr>
          <w:rFonts w:eastAsia="仿宋_GB2312"/>
          <w:color w:val="auto"/>
          <w:kern w:val="0"/>
          <w:sz w:val="32"/>
          <w:szCs w:val="32"/>
          <w:highlight w:val="none"/>
        </w:rPr>
        <w:t>化学化工学院</w:t>
      </w:r>
    </w:p>
    <w:p>
      <w:pPr>
        <w:keepNext w:val="0"/>
        <w:keepLines w:val="0"/>
        <w:pageBreakBefore w:val="0"/>
        <w:kinsoku/>
        <w:wordWrap/>
        <w:overflowPunct/>
        <w:topLinePunct w:val="0"/>
        <w:autoSpaceDE/>
        <w:autoSpaceDN/>
        <w:bidi w:val="0"/>
        <w:spacing w:line="600" w:lineRule="exact"/>
        <w:ind w:firstLine="640" w:firstLineChars="200"/>
        <w:jc w:val="right"/>
        <w:textAlignment w:val="auto"/>
        <w:rPr>
          <w:rFonts w:eastAsia="仿宋_GB2312"/>
          <w:color w:val="auto"/>
          <w:sz w:val="32"/>
          <w:szCs w:val="32"/>
          <w:highlight w:val="none"/>
        </w:rPr>
      </w:pPr>
      <w:r>
        <w:rPr>
          <w:rFonts w:eastAsia="仿宋_GB2312"/>
          <w:color w:val="auto"/>
          <w:kern w:val="0"/>
          <w:sz w:val="32"/>
          <w:szCs w:val="32"/>
          <w:highlight w:val="none"/>
        </w:rPr>
        <w:t xml:space="preserve">                                </w:t>
      </w:r>
      <w:r>
        <w:rPr>
          <w:rFonts w:hint="eastAsia" w:eastAsia="仿宋_GB2312"/>
          <w:color w:val="auto"/>
          <w:kern w:val="0"/>
          <w:sz w:val="32"/>
          <w:szCs w:val="32"/>
          <w:highlight w:val="none"/>
          <w:lang w:val="en-US" w:eastAsia="zh-CN"/>
        </w:rPr>
        <w:t xml:space="preserve"> </w:t>
      </w:r>
      <w:r>
        <w:rPr>
          <w:rFonts w:eastAsia="仿宋_GB2312"/>
          <w:color w:val="auto"/>
          <w:kern w:val="0"/>
          <w:sz w:val="32"/>
          <w:szCs w:val="32"/>
          <w:highlight w:val="none"/>
        </w:rPr>
        <w:t xml:space="preserve"> 202</w:t>
      </w:r>
      <w:r>
        <w:rPr>
          <w:rFonts w:hint="eastAsia" w:eastAsia="仿宋_GB2312"/>
          <w:color w:val="auto"/>
          <w:kern w:val="0"/>
          <w:sz w:val="32"/>
          <w:szCs w:val="32"/>
          <w:highlight w:val="none"/>
          <w:lang w:val="en-US" w:eastAsia="zh-CN"/>
        </w:rPr>
        <w:t>6</w:t>
      </w:r>
      <w:r>
        <w:rPr>
          <w:rFonts w:eastAsia="仿宋_GB2312"/>
          <w:color w:val="auto"/>
          <w:kern w:val="0"/>
          <w:sz w:val="32"/>
          <w:szCs w:val="32"/>
          <w:highlight w:val="none"/>
        </w:rPr>
        <w:t>年</w:t>
      </w:r>
      <w:r>
        <w:rPr>
          <w:rFonts w:hint="eastAsia" w:eastAsia="仿宋_GB2312"/>
          <w:color w:val="auto"/>
          <w:kern w:val="0"/>
          <w:sz w:val="32"/>
          <w:szCs w:val="32"/>
          <w:highlight w:val="none"/>
          <w:lang w:val="en-US" w:eastAsia="zh-CN"/>
        </w:rPr>
        <w:t>8</w:t>
      </w:r>
      <w:r>
        <w:rPr>
          <w:rFonts w:hint="eastAsia" w:eastAsia="仿宋_GB2312"/>
          <w:color w:val="auto"/>
          <w:kern w:val="0"/>
          <w:sz w:val="32"/>
          <w:szCs w:val="32"/>
          <w:highlight w:val="none"/>
        </w:rPr>
        <w:t>月</w:t>
      </w:r>
      <w:r>
        <w:rPr>
          <w:rFonts w:hint="eastAsia" w:eastAsia="仿宋_GB2312"/>
          <w:color w:val="auto"/>
          <w:kern w:val="0"/>
          <w:sz w:val="32"/>
          <w:szCs w:val="32"/>
          <w:highlight w:val="none"/>
          <w:lang w:val="en-US" w:eastAsia="zh-CN"/>
        </w:rPr>
        <w:t>28</w:t>
      </w:r>
      <w:bookmarkStart w:id="0" w:name="_GoBack"/>
      <w:bookmarkEnd w:id="0"/>
      <w:r>
        <w:rPr>
          <w:rFonts w:hint="eastAsia" w:eastAsia="仿宋_GB2312"/>
          <w:color w:val="auto"/>
          <w:kern w:val="0"/>
          <w:sz w:val="32"/>
          <w:szCs w:val="32"/>
          <w:highlight w:val="none"/>
        </w:rPr>
        <w:t>日</w:t>
      </w:r>
    </w:p>
    <w:sectPr>
      <w:headerReference r:id="rId3" w:type="default"/>
      <w:footerReference r:id="rId4" w:type="default"/>
      <w:pgSz w:w="11906" w:h="16838"/>
      <w:pgMar w:top="1440" w:right="1531" w:bottom="1440"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3C0585-C9D2-4514-BA9D-8F393EE3DE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020C44C-F76E-4FFB-8064-EA9F18F3469A}"/>
  </w:font>
  <w:font w:name="方正小标宋简体">
    <w:panose1 w:val="03000509000000000000"/>
    <w:charset w:val="86"/>
    <w:family w:val="auto"/>
    <w:pitch w:val="default"/>
    <w:sig w:usb0="00000001" w:usb1="080E0000" w:usb2="00000000" w:usb3="00000000" w:csb0="00040000" w:csb1="00000000"/>
    <w:embedRegular r:id="rId3" w:fontKey="{CE3D6F0D-D2D0-4C76-B77A-0A0AB65C39E1}"/>
  </w:font>
  <w:font w:name="楷体">
    <w:panose1 w:val="02010609060101010101"/>
    <w:charset w:val="86"/>
    <w:family w:val="modern"/>
    <w:pitch w:val="default"/>
    <w:sig w:usb0="800002BF" w:usb1="38CF7CFA" w:usb2="00000016" w:usb3="00000000" w:csb0="00040001" w:csb1="00000000"/>
    <w:embedRegular r:id="rId4" w:fontKey="{E3D3A4D0-F9BC-49C4-943A-38ADD83FEE3D}"/>
  </w:font>
  <w:font w:name="Times New Roman PS MT">
    <w:altName w:val="Times New Roman"/>
    <w:panose1 w:val="00000000000000000000"/>
    <w:charset w:val="00"/>
    <w:family w:val="auto"/>
    <w:pitch w:val="default"/>
    <w:sig w:usb0="00000000" w:usb1="00000000" w:usb2="00000000" w:usb3="00000000" w:csb0="00000000" w:csb1="00000000"/>
    <w:embedRegular r:id="rId5" w:fontKey="{B71D4519-9792-4697-A0F1-E716D0F5A16F}"/>
  </w:font>
  <w:font w:name="方正仿宋_GB2312">
    <w:panose1 w:val="02000000000000000000"/>
    <w:charset w:val="86"/>
    <w:family w:val="auto"/>
    <w:pitch w:val="default"/>
    <w:sig w:usb0="A00002BF" w:usb1="184F6CFA" w:usb2="00000012" w:usb3="00000000" w:csb0="00040001" w:csb1="00000000"/>
    <w:embedRegular r:id="rId6" w:fontKey="{CA885A0F-AAC5-4338-B080-01E2EB5BF2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zYWJlZjVmY2E1Zjg2ZTU1Y2E2OTQ4YmNlODA1ZjAifQ=="/>
  </w:docVars>
  <w:rsids>
    <w:rsidRoot w:val="00A1588B"/>
    <w:rsid w:val="0000006B"/>
    <w:rsid w:val="000C3504"/>
    <w:rsid w:val="000D3C22"/>
    <w:rsid w:val="000F5645"/>
    <w:rsid w:val="00102780"/>
    <w:rsid w:val="00103457"/>
    <w:rsid w:val="001413D9"/>
    <w:rsid w:val="00145635"/>
    <w:rsid w:val="00153C4D"/>
    <w:rsid w:val="001B1762"/>
    <w:rsid w:val="001C3CF8"/>
    <w:rsid w:val="002320D0"/>
    <w:rsid w:val="0023746E"/>
    <w:rsid w:val="00273070"/>
    <w:rsid w:val="00275B46"/>
    <w:rsid w:val="00296618"/>
    <w:rsid w:val="002A38EB"/>
    <w:rsid w:val="002A7766"/>
    <w:rsid w:val="002C48C7"/>
    <w:rsid w:val="002F73D7"/>
    <w:rsid w:val="00302B3D"/>
    <w:rsid w:val="0031538F"/>
    <w:rsid w:val="0036364E"/>
    <w:rsid w:val="003864FF"/>
    <w:rsid w:val="003A66F2"/>
    <w:rsid w:val="003A6839"/>
    <w:rsid w:val="003B4213"/>
    <w:rsid w:val="003D5182"/>
    <w:rsid w:val="004023CA"/>
    <w:rsid w:val="00410F5E"/>
    <w:rsid w:val="0042016F"/>
    <w:rsid w:val="00495116"/>
    <w:rsid w:val="004A56D9"/>
    <w:rsid w:val="004B7DF1"/>
    <w:rsid w:val="004D6643"/>
    <w:rsid w:val="004F542F"/>
    <w:rsid w:val="00543A3B"/>
    <w:rsid w:val="0056106E"/>
    <w:rsid w:val="00584A90"/>
    <w:rsid w:val="005A0886"/>
    <w:rsid w:val="005B7CCD"/>
    <w:rsid w:val="005D5EE7"/>
    <w:rsid w:val="005F052B"/>
    <w:rsid w:val="00666B26"/>
    <w:rsid w:val="00692D88"/>
    <w:rsid w:val="006B4750"/>
    <w:rsid w:val="006C1DD8"/>
    <w:rsid w:val="006C7D7C"/>
    <w:rsid w:val="007003BD"/>
    <w:rsid w:val="0071186B"/>
    <w:rsid w:val="0077181F"/>
    <w:rsid w:val="007D567D"/>
    <w:rsid w:val="007F4C8A"/>
    <w:rsid w:val="007F4D73"/>
    <w:rsid w:val="007F740F"/>
    <w:rsid w:val="00890EA0"/>
    <w:rsid w:val="008A1680"/>
    <w:rsid w:val="008A5125"/>
    <w:rsid w:val="008B2DAE"/>
    <w:rsid w:val="008C2D38"/>
    <w:rsid w:val="008C74E7"/>
    <w:rsid w:val="008E527B"/>
    <w:rsid w:val="009432A8"/>
    <w:rsid w:val="009656D7"/>
    <w:rsid w:val="00A1588B"/>
    <w:rsid w:val="00A15A8F"/>
    <w:rsid w:val="00A22BE9"/>
    <w:rsid w:val="00AC4D73"/>
    <w:rsid w:val="00AE7E38"/>
    <w:rsid w:val="00B1168F"/>
    <w:rsid w:val="00B2281E"/>
    <w:rsid w:val="00B65608"/>
    <w:rsid w:val="00B92169"/>
    <w:rsid w:val="00B9719A"/>
    <w:rsid w:val="00BA24D1"/>
    <w:rsid w:val="00C15560"/>
    <w:rsid w:val="00C2571B"/>
    <w:rsid w:val="00C52B20"/>
    <w:rsid w:val="00C8074A"/>
    <w:rsid w:val="00C83FDC"/>
    <w:rsid w:val="00C87486"/>
    <w:rsid w:val="00CC18ED"/>
    <w:rsid w:val="00DF387E"/>
    <w:rsid w:val="00E02720"/>
    <w:rsid w:val="00E10F81"/>
    <w:rsid w:val="00E22B2C"/>
    <w:rsid w:val="00E36B50"/>
    <w:rsid w:val="00E66178"/>
    <w:rsid w:val="00E8162C"/>
    <w:rsid w:val="00EA189A"/>
    <w:rsid w:val="00EB3F66"/>
    <w:rsid w:val="00EB7ECB"/>
    <w:rsid w:val="00EE5AFE"/>
    <w:rsid w:val="00F24051"/>
    <w:rsid w:val="00F300DC"/>
    <w:rsid w:val="00F42906"/>
    <w:rsid w:val="00F54676"/>
    <w:rsid w:val="00FD0A31"/>
    <w:rsid w:val="017311EE"/>
    <w:rsid w:val="01E8058A"/>
    <w:rsid w:val="02142B4F"/>
    <w:rsid w:val="02223D0D"/>
    <w:rsid w:val="03061F2A"/>
    <w:rsid w:val="040A7ECF"/>
    <w:rsid w:val="04852525"/>
    <w:rsid w:val="04AC4FFA"/>
    <w:rsid w:val="04EA6DAD"/>
    <w:rsid w:val="05F84DBA"/>
    <w:rsid w:val="06804D1C"/>
    <w:rsid w:val="06E33F8F"/>
    <w:rsid w:val="06F04422"/>
    <w:rsid w:val="071C309C"/>
    <w:rsid w:val="07247C28"/>
    <w:rsid w:val="0757479B"/>
    <w:rsid w:val="07E82009"/>
    <w:rsid w:val="07F7533D"/>
    <w:rsid w:val="084E49C7"/>
    <w:rsid w:val="08561988"/>
    <w:rsid w:val="08625853"/>
    <w:rsid w:val="08862A4D"/>
    <w:rsid w:val="08D12032"/>
    <w:rsid w:val="08E132D7"/>
    <w:rsid w:val="091E307C"/>
    <w:rsid w:val="09407693"/>
    <w:rsid w:val="09F55444"/>
    <w:rsid w:val="0A446C44"/>
    <w:rsid w:val="0A6B0B27"/>
    <w:rsid w:val="0BFF7FCC"/>
    <w:rsid w:val="0C224146"/>
    <w:rsid w:val="0C540FAF"/>
    <w:rsid w:val="0CAD0DCE"/>
    <w:rsid w:val="0D2F2AEF"/>
    <w:rsid w:val="0D58062B"/>
    <w:rsid w:val="0D862027"/>
    <w:rsid w:val="0DF41557"/>
    <w:rsid w:val="0EA74533"/>
    <w:rsid w:val="0ED14448"/>
    <w:rsid w:val="0EE400A2"/>
    <w:rsid w:val="0EF83511"/>
    <w:rsid w:val="0F2D7266"/>
    <w:rsid w:val="0FC25624"/>
    <w:rsid w:val="0FC75709"/>
    <w:rsid w:val="10123FB2"/>
    <w:rsid w:val="10156CA8"/>
    <w:rsid w:val="10A327F8"/>
    <w:rsid w:val="111D3A2A"/>
    <w:rsid w:val="113A27F3"/>
    <w:rsid w:val="115D594D"/>
    <w:rsid w:val="11B31314"/>
    <w:rsid w:val="12CF32EE"/>
    <w:rsid w:val="13A00AD4"/>
    <w:rsid w:val="14284F24"/>
    <w:rsid w:val="14580ED4"/>
    <w:rsid w:val="147B2BE3"/>
    <w:rsid w:val="14C41E7D"/>
    <w:rsid w:val="14EE442D"/>
    <w:rsid w:val="155344FA"/>
    <w:rsid w:val="157B24DB"/>
    <w:rsid w:val="15F74247"/>
    <w:rsid w:val="16027CCE"/>
    <w:rsid w:val="16B70AB9"/>
    <w:rsid w:val="16D44EC7"/>
    <w:rsid w:val="16E838B4"/>
    <w:rsid w:val="16FC14FE"/>
    <w:rsid w:val="17532567"/>
    <w:rsid w:val="176D7253"/>
    <w:rsid w:val="17A54DB5"/>
    <w:rsid w:val="17AA0802"/>
    <w:rsid w:val="17E70F2A"/>
    <w:rsid w:val="17EE4066"/>
    <w:rsid w:val="18100CDA"/>
    <w:rsid w:val="18366C4D"/>
    <w:rsid w:val="1883468F"/>
    <w:rsid w:val="188E5239"/>
    <w:rsid w:val="18AD5485"/>
    <w:rsid w:val="18B078D8"/>
    <w:rsid w:val="18CB54E0"/>
    <w:rsid w:val="18E11E1D"/>
    <w:rsid w:val="18E96AE7"/>
    <w:rsid w:val="19082E7A"/>
    <w:rsid w:val="190E58F8"/>
    <w:rsid w:val="191B79A3"/>
    <w:rsid w:val="19872CB8"/>
    <w:rsid w:val="19C61B3D"/>
    <w:rsid w:val="1A194574"/>
    <w:rsid w:val="1A604FC3"/>
    <w:rsid w:val="1A667540"/>
    <w:rsid w:val="1A88579C"/>
    <w:rsid w:val="1AC90DBB"/>
    <w:rsid w:val="1AEB7A7F"/>
    <w:rsid w:val="1BA610C6"/>
    <w:rsid w:val="1BE749B8"/>
    <w:rsid w:val="1BED7ABA"/>
    <w:rsid w:val="1BFD344A"/>
    <w:rsid w:val="1C5268E7"/>
    <w:rsid w:val="1C8E549E"/>
    <w:rsid w:val="1C911091"/>
    <w:rsid w:val="1DED3905"/>
    <w:rsid w:val="1E256308"/>
    <w:rsid w:val="1EC475AC"/>
    <w:rsid w:val="1ED224A7"/>
    <w:rsid w:val="1ED76CFC"/>
    <w:rsid w:val="1EDD12E3"/>
    <w:rsid w:val="1F346684"/>
    <w:rsid w:val="20784E15"/>
    <w:rsid w:val="20F546B7"/>
    <w:rsid w:val="216E7FC6"/>
    <w:rsid w:val="217D5C3F"/>
    <w:rsid w:val="22A16D1A"/>
    <w:rsid w:val="23600251"/>
    <w:rsid w:val="23A87BEC"/>
    <w:rsid w:val="23AD74CB"/>
    <w:rsid w:val="23B1165F"/>
    <w:rsid w:val="23B30769"/>
    <w:rsid w:val="23D3064B"/>
    <w:rsid w:val="23F739D7"/>
    <w:rsid w:val="244A6AC8"/>
    <w:rsid w:val="258062F3"/>
    <w:rsid w:val="260F4E1E"/>
    <w:rsid w:val="267C075B"/>
    <w:rsid w:val="26AB5818"/>
    <w:rsid w:val="26F11698"/>
    <w:rsid w:val="279410AE"/>
    <w:rsid w:val="27B5730D"/>
    <w:rsid w:val="27BE2F64"/>
    <w:rsid w:val="27DE1192"/>
    <w:rsid w:val="27FF7BCA"/>
    <w:rsid w:val="2842293B"/>
    <w:rsid w:val="28694509"/>
    <w:rsid w:val="294A7D4A"/>
    <w:rsid w:val="29626662"/>
    <w:rsid w:val="29995A78"/>
    <w:rsid w:val="29B844D4"/>
    <w:rsid w:val="2A034D4D"/>
    <w:rsid w:val="2A1C2B7E"/>
    <w:rsid w:val="2A3932CD"/>
    <w:rsid w:val="2AB64EDC"/>
    <w:rsid w:val="2AFB61B6"/>
    <w:rsid w:val="2B597F39"/>
    <w:rsid w:val="2B7E27CD"/>
    <w:rsid w:val="2BAB1AB1"/>
    <w:rsid w:val="2BC736DD"/>
    <w:rsid w:val="2C044F1A"/>
    <w:rsid w:val="2C814917"/>
    <w:rsid w:val="2CC75C75"/>
    <w:rsid w:val="2CEE645F"/>
    <w:rsid w:val="2D021ECA"/>
    <w:rsid w:val="2DBA16F4"/>
    <w:rsid w:val="2E596D6D"/>
    <w:rsid w:val="2E8354D4"/>
    <w:rsid w:val="2E8928E3"/>
    <w:rsid w:val="2E8C3958"/>
    <w:rsid w:val="2EFE0BDB"/>
    <w:rsid w:val="2F083808"/>
    <w:rsid w:val="2FB219C5"/>
    <w:rsid w:val="2FB27C17"/>
    <w:rsid w:val="2FC010C1"/>
    <w:rsid w:val="30824301"/>
    <w:rsid w:val="30C653ED"/>
    <w:rsid w:val="30D81900"/>
    <w:rsid w:val="31B1462B"/>
    <w:rsid w:val="31ED5472"/>
    <w:rsid w:val="31F516FC"/>
    <w:rsid w:val="322E7A29"/>
    <w:rsid w:val="3239323D"/>
    <w:rsid w:val="3253123E"/>
    <w:rsid w:val="33111B68"/>
    <w:rsid w:val="33883169"/>
    <w:rsid w:val="33B9794C"/>
    <w:rsid w:val="33E650A8"/>
    <w:rsid w:val="34511AE6"/>
    <w:rsid w:val="34663E8F"/>
    <w:rsid w:val="348E0C53"/>
    <w:rsid w:val="3519598F"/>
    <w:rsid w:val="35357321"/>
    <w:rsid w:val="35496928"/>
    <w:rsid w:val="358F1177"/>
    <w:rsid w:val="35DE1AC9"/>
    <w:rsid w:val="35FB627A"/>
    <w:rsid w:val="36561F6A"/>
    <w:rsid w:val="36B10C29"/>
    <w:rsid w:val="37204856"/>
    <w:rsid w:val="37824C4D"/>
    <w:rsid w:val="3847696A"/>
    <w:rsid w:val="38657AF9"/>
    <w:rsid w:val="38C56C0D"/>
    <w:rsid w:val="39796EC9"/>
    <w:rsid w:val="39CD42B7"/>
    <w:rsid w:val="3AAD5ABC"/>
    <w:rsid w:val="3AB807D8"/>
    <w:rsid w:val="3AE42BEA"/>
    <w:rsid w:val="3B5F61DB"/>
    <w:rsid w:val="3B800BCA"/>
    <w:rsid w:val="3B976A2B"/>
    <w:rsid w:val="3BAC7329"/>
    <w:rsid w:val="3BC419BC"/>
    <w:rsid w:val="3BFC55B2"/>
    <w:rsid w:val="3C49600F"/>
    <w:rsid w:val="3C666012"/>
    <w:rsid w:val="3CA37530"/>
    <w:rsid w:val="3CB903FF"/>
    <w:rsid w:val="3CD70B7D"/>
    <w:rsid w:val="3DD172F5"/>
    <w:rsid w:val="3E0802DB"/>
    <w:rsid w:val="3EAD4A34"/>
    <w:rsid w:val="3FD319B9"/>
    <w:rsid w:val="40D53864"/>
    <w:rsid w:val="41C25631"/>
    <w:rsid w:val="41CD7497"/>
    <w:rsid w:val="42067283"/>
    <w:rsid w:val="426C0174"/>
    <w:rsid w:val="427A2817"/>
    <w:rsid w:val="42870A90"/>
    <w:rsid w:val="435C1F1C"/>
    <w:rsid w:val="43897FB4"/>
    <w:rsid w:val="439B2471"/>
    <w:rsid w:val="43A37B4B"/>
    <w:rsid w:val="44347C02"/>
    <w:rsid w:val="44B00772"/>
    <w:rsid w:val="44B85878"/>
    <w:rsid w:val="44C72F98"/>
    <w:rsid w:val="44D81D51"/>
    <w:rsid w:val="44ED4879"/>
    <w:rsid w:val="44F94B22"/>
    <w:rsid w:val="452B341B"/>
    <w:rsid w:val="456946EE"/>
    <w:rsid w:val="45A85BD0"/>
    <w:rsid w:val="460F58AB"/>
    <w:rsid w:val="461259D5"/>
    <w:rsid w:val="46164F2A"/>
    <w:rsid w:val="46184820"/>
    <w:rsid w:val="465C1C57"/>
    <w:rsid w:val="46603AD2"/>
    <w:rsid w:val="469C1A3E"/>
    <w:rsid w:val="46CC47F6"/>
    <w:rsid w:val="478A7058"/>
    <w:rsid w:val="47D5090D"/>
    <w:rsid w:val="480F75FD"/>
    <w:rsid w:val="48654DE1"/>
    <w:rsid w:val="48AE669E"/>
    <w:rsid w:val="48C10A78"/>
    <w:rsid w:val="48C558F7"/>
    <w:rsid w:val="48F91579"/>
    <w:rsid w:val="490B13AF"/>
    <w:rsid w:val="496C7460"/>
    <w:rsid w:val="499465CB"/>
    <w:rsid w:val="49D65177"/>
    <w:rsid w:val="49FB0E3F"/>
    <w:rsid w:val="4A58343D"/>
    <w:rsid w:val="4A67240E"/>
    <w:rsid w:val="4AA91F6F"/>
    <w:rsid w:val="4AAD305D"/>
    <w:rsid w:val="4AAF6DD6"/>
    <w:rsid w:val="4AB14E40"/>
    <w:rsid w:val="4ACF6972"/>
    <w:rsid w:val="4AD7486E"/>
    <w:rsid w:val="4ADB3E6B"/>
    <w:rsid w:val="4B492087"/>
    <w:rsid w:val="4B816E23"/>
    <w:rsid w:val="4BA83F51"/>
    <w:rsid w:val="4D722522"/>
    <w:rsid w:val="4D7C53DE"/>
    <w:rsid w:val="4DA86482"/>
    <w:rsid w:val="4DF91EAD"/>
    <w:rsid w:val="4DFB6A12"/>
    <w:rsid w:val="4E30022D"/>
    <w:rsid w:val="4EE01C53"/>
    <w:rsid w:val="4F6B6EBB"/>
    <w:rsid w:val="4F710AFD"/>
    <w:rsid w:val="4F8F4DF0"/>
    <w:rsid w:val="4FAB27A5"/>
    <w:rsid w:val="4FE550E3"/>
    <w:rsid w:val="4FFE2C54"/>
    <w:rsid w:val="502D476A"/>
    <w:rsid w:val="505C4D4C"/>
    <w:rsid w:val="50BE5244"/>
    <w:rsid w:val="51625A14"/>
    <w:rsid w:val="517F6A4F"/>
    <w:rsid w:val="51AE708D"/>
    <w:rsid w:val="51B74412"/>
    <w:rsid w:val="51E110B3"/>
    <w:rsid w:val="51F36142"/>
    <w:rsid w:val="52091040"/>
    <w:rsid w:val="525C3CE7"/>
    <w:rsid w:val="526A0F56"/>
    <w:rsid w:val="529530FF"/>
    <w:rsid w:val="52F03E95"/>
    <w:rsid w:val="52F64CAF"/>
    <w:rsid w:val="532C7153"/>
    <w:rsid w:val="53832BDD"/>
    <w:rsid w:val="53A95E5E"/>
    <w:rsid w:val="53CE29C2"/>
    <w:rsid w:val="53EE5900"/>
    <w:rsid w:val="5429409D"/>
    <w:rsid w:val="54675EB7"/>
    <w:rsid w:val="546E385E"/>
    <w:rsid w:val="54A61249"/>
    <w:rsid w:val="54C0406B"/>
    <w:rsid w:val="55081278"/>
    <w:rsid w:val="55504013"/>
    <w:rsid w:val="55747599"/>
    <w:rsid w:val="55A91433"/>
    <w:rsid w:val="55C74A18"/>
    <w:rsid w:val="55D6790C"/>
    <w:rsid w:val="55F50151"/>
    <w:rsid w:val="565F6B95"/>
    <w:rsid w:val="569D753E"/>
    <w:rsid w:val="56FC528F"/>
    <w:rsid w:val="57645B9D"/>
    <w:rsid w:val="577D55C8"/>
    <w:rsid w:val="580B2B5D"/>
    <w:rsid w:val="5865510E"/>
    <w:rsid w:val="58A17077"/>
    <w:rsid w:val="593E7CA2"/>
    <w:rsid w:val="59965D30"/>
    <w:rsid w:val="59AD4E28"/>
    <w:rsid w:val="59FA735B"/>
    <w:rsid w:val="5A7C4F26"/>
    <w:rsid w:val="5A870024"/>
    <w:rsid w:val="5A87412C"/>
    <w:rsid w:val="5A9B5741"/>
    <w:rsid w:val="5A9E0B00"/>
    <w:rsid w:val="5AE602A2"/>
    <w:rsid w:val="5AF00ACF"/>
    <w:rsid w:val="5B864C30"/>
    <w:rsid w:val="5BB64F41"/>
    <w:rsid w:val="5BD56A9D"/>
    <w:rsid w:val="5C664465"/>
    <w:rsid w:val="5C7B378D"/>
    <w:rsid w:val="5C8B76A2"/>
    <w:rsid w:val="5C8C508A"/>
    <w:rsid w:val="5CF05758"/>
    <w:rsid w:val="5CF12DBC"/>
    <w:rsid w:val="5D3B01A1"/>
    <w:rsid w:val="5D3F66DF"/>
    <w:rsid w:val="5D500C89"/>
    <w:rsid w:val="5D815D99"/>
    <w:rsid w:val="5DDE1A54"/>
    <w:rsid w:val="5E230E13"/>
    <w:rsid w:val="5E4D119E"/>
    <w:rsid w:val="5E683764"/>
    <w:rsid w:val="5E8724A6"/>
    <w:rsid w:val="5F29578B"/>
    <w:rsid w:val="5F9711E6"/>
    <w:rsid w:val="5FA56CCD"/>
    <w:rsid w:val="5FC66889"/>
    <w:rsid w:val="600532C8"/>
    <w:rsid w:val="6024412A"/>
    <w:rsid w:val="60914284"/>
    <w:rsid w:val="60F7572E"/>
    <w:rsid w:val="610B61BA"/>
    <w:rsid w:val="6118527D"/>
    <w:rsid w:val="6201556A"/>
    <w:rsid w:val="620C137E"/>
    <w:rsid w:val="624C78D4"/>
    <w:rsid w:val="62571F0D"/>
    <w:rsid w:val="63115EA1"/>
    <w:rsid w:val="6321290D"/>
    <w:rsid w:val="6383718B"/>
    <w:rsid w:val="63D465D3"/>
    <w:rsid w:val="640E0252"/>
    <w:rsid w:val="64413B3F"/>
    <w:rsid w:val="647140EE"/>
    <w:rsid w:val="647A2949"/>
    <w:rsid w:val="65131B45"/>
    <w:rsid w:val="6572357E"/>
    <w:rsid w:val="657A1B55"/>
    <w:rsid w:val="65AB4911"/>
    <w:rsid w:val="663E5786"/>
    <w:rsid w:val="66433CBE"/>
    <w:rsid w:val="665F6BE3"/>
    <w:rsid w:val="67472418"/>
    <w:rsid w:val="675130AE"/>
    <w:rsid w:val="678F6633"/>
    <w:rsid w:val="67A17B5B"/>
    <w:rsid w:val="67E01160"/>
    <w:rsid w:val="68077DF9"/>
    <w:rsid w:val="68BF0614"/>
    <w:rsid w:val="6911048B"/>
    <w:rsid w:val="69216C99"/>
    <w:rsid w:val="69864B8C"/>
    <w:rsid w:val="699437A4"/>
    <w:rsid w:val="6A130CD7"/>
    <w:rsid w:val="6AC475D0"/>
    <w:rsid w:val="6AD00976"/>
    <w:rsid w:val="6B2173A2"/>
    <w:rsid w:val="6B382E60"/>
    <w:rsid w:val="6B715CB5"/>
    <w:rsid w:val="6B87372B"/>
    <w:rsid w:val="6C0C1E82"/>
    <w:rsid w:val="6C2506A1"/>
    <w:rsid w:val="6D013933"/>
    <w:rsid w:val="6D1C63E6"/>
    <w:rsid w:val="6D8500DD"/>
    <w:rsid w:val="6DE42A08"/>
    <w:rsid w:val="6E19382E"/>
    <w:rsid w:val="6E327E63"/>
    <w:rsid w:val="6E570383"/>
    <w:rsid w:val="6E960F1A"/>
    <w:rsid w:val="6EC37E69"/>
    <w:rsid w:val="6EE507EB"/>
    <w:rsid w:val="6F184180"/>
    <w:rsid w:val="6F2E47B6"/>
    <w:rsid w:val="6F8A5F49"/>
    <w:rsid w:val="6FAB4FE3"/>
    <w:rsid w:val="6FD801E3"/>
    <w:rsid w:val="70577D1A"/>
    <w:rsid w:val="705F07D2"/>
    <w:rsid w:val="7123010E"/>
    <w:rsid w:val="7168389A"/>
    <w:rsid w:val="717209D9"/>
    <w:rsid w:val="718B4437"/>
    <w:rsid w:val="719C4C6C"/>
    <w:rsid w:val="71D10218"/>
    <w:rsid w:val="71E83C19"/>
    <w:rsid w:val="7237142E"/>
    <w:rsid w:val="72846477"/>
    <w:rsid w:val="72B07A1A"/>
    <w:rsid w:val="72B1211E"/>
    <w:rsid w:val="72BB4C29"/>
    <w:rsid w:val="72FD42D3"/>
    <w:rsid w:val="732D47AD"/>
    <w:rsid w:val="735C13FE"/>
    <w:rsid w:val="736A5D5E"/>
    <w:rsid w:val="742E06FE"/>
    <w:rsid w:val="747D583E"/>
    <w:rsid w:val="748D5459"/>
    <w:rsid w:val="753B10E2"/>
    <w:rsid w:val="76826184"/>
    <w:rsid w:val="77855A0E"/>
    <w:rsid w:val="77A569E4"/>
    <w:rsid w:val="77C67389"/>
    <w:rsid w:val="77C9491D"/>
    <w:rsid w:val="77F30C57"/>
    <w:rsid w:val="78167BDB"/>
    <w:rsid w:val="79481EC5"/>
    <w:rsid w:val="79690C9A"/>
    <w:rsid w:val="797A667D"/>
    <w:rsid w:val="798017B9"/>
    <w:rsid w:val="7A2D36EF"/>
    <w:rsid w:val="7A78260C"/>
    <w:rsid w:val="7AA240DD"/>
    <w:rsid w:val="7AE8057D"/>
    <w:rsid w:val="7AFE0980"/>
    <w:rsid w:val="7B3B0CEE"/>
    <w:rsid w:val="7B6E687D"/>
    <w:rsid w:val="7BB15532"/>
    <w:rsid w:val="7BBE3160"/>
    <w:rsid w:val="7BDD2EF3"/>
    <w:rsid w:val="7C386F4F"/>
    <w:rsid w:val="7C8D0AF4"/>
    <w:rsid w:val="7C8F68E3"/>
    <w:rsid w:val="7CC0084B"/>
    <w:rsid w:val="7D384885"/>
    <w:rsid w:val="7D453D5D"/>
    <w:rsid w:val="7D5A1881"/>
    <w:rsid w:val="7D8C2AA9"/>
    <w:rsid w:val="7E842CF1"/>
    <w:rsid w:val="7EAB2BEE"/>
    <w:rsid w:val="7EFF6199"/>
    <w:rsid w:val="7F0D1D41"/>
    <w:rsid w:val="7F2C61F9"/>
    <w:rsid w:val="7F362D81"/>
    <w:rsid w:val="7F3E6DF4"/>
    <w:rsid w:val="7F424E23"/>
    <w:rsid w:val="7F472AFD"/>
    <w:rsid w:val="7F9B5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unhideWhenUsed/>
    <w:qFormat/>
    <w:uiPriority w:val="0"/>
    <w:pPr>
      <w:spacing w:before="100" w:beforeAutospacing="1" w:after="100" w:afterAutospacing="1"/>
      <w:jc w:val="left"/>
      <w:outlineLvl w:val="1"/>
    </w:pPr>
    <w:rPr>
      <w:rFonts w:hint="eastAsia" w:ascii="宋体" w:hAnsi="宋体"/>
      <w:b/>
      <w:bCs/>
      <w:kern w:val="0"/>
      <w:sz w:val="36"/>
      <w:szCs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7"/>
    <w:unhideWhenUsed/>
    <w:qFormat/>
    <w:uiPriority w:val="99"/>
    <w:pPr>
      <w:jc w:val="left"/>
    </w:pPr>
  </w:style>
  <w:style w:type="paragraph" w:styleId="4">
    <w:name w:val="Body Text"/>
    <w:basedOn w:val="1"/>
    <w:qFormat/>
    <w:uiPriority w:val="0"/>
    <w:pPr>
      <w:spacing w:after="120"/>
    </w:pPr>
    <w:rPr>
      <w:rFonts w:ascii="Calibri" w:hAnsi="Calibri"/>
      <w:szCs w:val="24"/>
    </w:rPr>
  </w:style>
  <w:style w:type="paragraph" w:styleId="5">
    <w:name w:val="footer"/>
    <w:basedOn w:val="1"/>
    <w:link w:val="17"/>
    <w:autoRedefine/>
    <w:qFormat/>
    <w:uiPriority w:val="99"/>
    <w:pPr>
      <w:tabs>
        <w:tab w:val="center" w:pos="4153"/>
        <w:tab w:val="right" w:pos="8306"/>
      </w:tabs>
      <w:snapToGrid w:val="0"/>
      <w:jc w:val="left"/>
    </w:pPr>
    <w:rPr>
      <w:rFonts w:ascii="Calibri" w:hAnsi="Calibri" w:cs="宋体"/>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rFonts w:ascii="Calibri" w:hAnsi="Calibri" w:cs="宋体"/>
      <w:sz w:val="18"/>
      <w:szCs w:val="18"/>
    </w:rPr>
  </w:style>
  <w:style w:type="paragraph" w:styleId="7">
    <w:name w:val="Normal (Web)"/>
    <w:basedOn w:val="1"/>
    <w:autoRedefine/>
    <w:qFormat/>
    <w:uiPriority w:val="0"/>
    <w:pPr>
      <w:spacing w:before="100" w:beforeAutospacing="1" w:after="100" w:afterAutospacing="1"/>
      <w:jc w:val="left"/>
    </w:pPr>
    <w:rPr>
      <w:kern w:val="0"/>
      <w:sz w:val="24"/>
    </w:rPr>
  </w:style>
  <w:style w:type="paragraph" w:styleId="8">
    <w:name w:val="annotation subject"/>
    <w:basedOn w:val="3"/>
    <w:next w:val="3"/>
    <w:link w:val="28"/>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unhideWhenUsed/>
    <w:qFormat/>
    <w:uiPriority w:val="99"/>
    <w:rPr>
      <w:color w:val="0000FF" w:themeColor="hyperlink"/>
      <w:u w:val="single"/>
      <w14:textFill>
        <w14:solidFill>
          <w14:schemeClr w14:val="hlink"/>
        </w14:solidFill>
      </w14:textFill>
    </w:rPr>
  </w:style>
  <w:style w:type="character" w:styleId="13">
    <w:name w:val="annotation reference"/>
    <w:basedOn w:val="11"/>
    <w:autoRedefine/>
    <w:semiHidden/>
    <w:unhideWhenUsed/>
    <w:qFormat/>
    <w:uiPriority w:val="99"/>
    <w:rPr>
      <w:sz w:val="21"/>
      <w:szCs w:val="21"/>
    </w:rPr>
  </w:style>
  <w:style w:type="paragraph" w:customStyle="1" w:styleId="14">
    <w:name w:val="样式1"/>
    <w:basedOn w:val="1"/>
    <w:next w:val="15"/>
    <w:qFormat/>
    <w:uiPriority w:val="0"/>
    <w:pPr>
      <w:widowControl w:val="0"/>
      <w:adjustRightInd/>
      <w:snapToGrid/>
      <w:spacing w:after="0"/>
      <w:jc w:val="both"/>
    </w:pPr>
    <w:rPr>
      <w:rFonts w:ascii="Calibri" w:hAnsi="Calibri" w:eastAsia="宋体" w:cs="Times New Roman"/>
      <w:kern w:val="2"/>
      <w:sz w:val="21"/>
      <w:szCs w:val="24"/>
    </w:rPr>
  </w:style>
  <w:style w:type="paragraph" w:customStyle="1" w:styleId="15">
    <w:name w:val="样式2"/>
    <w:basedOn w:val="1"/>
    <w:qFormat/>
    <w:uiPriority w:val="0"/>
    <w:pPr>
      <w:ind w:firstLine="200" w:firstLineChars="200"/>
    </w:pPr>
    <w:rPr>
      <w:rFonts w:eastAsia="仿宋_GB2312"/>
      <w:sz w:val="32"/>
    </w:rPr>
  </w:style>
  <w:style w:type="character" w:customStyle="1" w:styleId="16">
    <w:name w:val="页眉 字符"/>
    <w:basedOn w:val="11"/>
    <w:link w:val="6"/>
    <w:qFormat/>
    <w:uiPriority w:val="99"/>
    <w:rPr>
      <w:sz w:val="18"/>
      <w:szCs w:val="18"/>
    </w:rPr>
  </w:style>
  <w:style w:type="character" w:customStyle="1" w:styleId="17">
    <w:name w:val="页脚 字符"/>
    <w:basedOn w:val="11"/>
    <w:link w:val="5"/>
    <w:qFormat/>
    <w:uiPriority w:val="99"/>
    <w:rPr>
      <w:sz w:val="18"/>
      <w:szCs w:val="18"/>
    </w:rPr>
  </w:style>
  <w:style w:type="paragraph" w:customStyle="1" w:styleId="18">
    <w:name w:val="p0"/>
    <w:basedOn w:val="1"/>
    <w:qFormat/>
    <w:uiPriority w:val="0"/>
    <w:pPr>
      <w:widowControl/>
    </w:pPr>
    <w:rPr>
      <w:rFonts w:ascii="Calibri" w:hAnsi="Calibri" w:cs="宋体"/>
      <w:kern w:val="0"/>
      <w:sz w:val="32"/>
      <w:szCs w:val="32"/>
    </w:rPr>
  </w:style>
  <w:style w:type="character" w:customStyle="1" w:styleId="19">
    <w:name w:val="font11"/>
    <w:basedOn w:val="11"/>
    <w:qFormat/>
    <w:uiPriority w:val="0"/>
    <w:rPr>
      <w:rFonts w:hint="eastAsia" w:ascii="黑体" w:hAnsi="宋体" w:eastAsia="黑体" w:cs="黑体"/>
      <w:color w:val="000000"/>
      <w:sz w:val="32"/>
      <w:szCs w:val="32"/>
      <w:u w:val="none"/>
    </w:rPr>
  </w:style>
  <w:style w:type="character" w:customStyle="1" w:styleId="20">
    <w:name w:val="font41"/>
    <w:basedOn w:val="11"/>
    <w:autoRedefine/>
    <w:qFormat/>
    <w:uiPriority w:val="0"/>
    <w:rPr>
      <w:rFonts w:hint="eastAsia" w:ascii="方正小标宋简体" w:hAnsi="方正小标宋简体" w:eastAsia="方正小标宋简体" w:cs="方正小标宋简体"/>
      <w:color w:val="000000"/>
      <w:sz w:val="44"/>
      <w:szCs w:val="44"/>
      <w:u w:val="none"/>
    </w:rPr>
  </w:style>
  <w:style w:type="character" w:customStyle="1" w:styleId="21">
    <w:name w:val="font51"/>
    <w:basedOn w:val="11"/>
    <w:autoRedefine/>
    <w:qFormat/>
    <w:uiPriority w:val="0"/>
    <w:rPr>
      <w:rFonts w:hint="eastAsia" w:ascii="仿宋_GB2312" w:eastAsia="仿宋_GB2312" w:cs="仿宋_GB2312"/>
      <w:color w:val="000000"/>
      <w:sz w:val="28"/>
      <w:szCs w:val="28"/>
      <w:u w:val="none"/>
    </w:rPr>
  </w:style>
  <w:style w:type="character" w:customStyle="1" w:styleId="22">
    <w:name w:val="font61"/>
    <w:basedOn w:val="11"/>
    <w:qFormat/>
    <w:uiPriority w:val="0"/>
    <w:rPr>
      <w:rFonts w:hint="eastAsia" w:ascii="黑体" w:hAnsi="宋体" w:eastAsia="黑体" w:cs="黑体"/>
      <w:color w:val="000000"/>
      <w:sz w:val="21"/>
      <w:szCs w:val="21"/>
      <w:u w:val="none"/>
    </w:rPr>
  </w:style>
  <w:style w:type="paragraph" w:customStyle="1" w:styleId="23">
    <w:name w:val="p17"/>
    <w:basedOn w:val="1"/>
    <w:qFormat/>
    <w:uiPriority w:val="0"/>
    <w:pPr>
      <w:widowControl/>
      <w:spacing w:line="360" w:lineRule="auto"/>
      <w:jc w:val="center"/>
    </w:pPr>
    <w:rPr>
      <w:rFonts w:ascii="黑体" w:hAnsi="黑体" w:eastAsia="黑体" w:cs="宋体"/>
      <w:b/>
      <w:bCs/>
      <w:kern w:val="0"/>
      <w:sz w:val="24"/>
      <w:szCs w:val="24"/>
    </w:rPr>
  </w:style>
  <w:style w:type="character" w:customStyle="1" w:styleId="24">
    <w:name w:val="font81"/>
    <w:basedOn w:val="11"/>
    <w:autoRedefine/>
    <w:qFormat/>
    <w:uiPriority w:val="0"/>
    <w:rPr>
      <w:rFonts w:hint="eastAsia" w:ascii="宋体" w:hAnsi="宋体" w:eastAsia="宋体" w:cs="宋体"/>
      <w:color w:val="000000"/>
      <w:sz w:val="20"/>
      <w:szCs w:val="20"/>
      <w:u w:val="none"/>
    </w:rPr>
  </w:style>
  <w:style w:type="character" w:customStyle="1" w:styleId="25">
    <w:name w:val="font101"/>
    <w:basedOn w:val="11"/>
    <w:qFormat/>
    <w:uiPriority w:val="0"/>
    <w:rPr>
      <w:rFonts w:hint="eastAsia" w:ascii="宋体" w:hAnsi="宋体" w:eastAsia="宋体" w:cs="宋体"/>
      <w:b/>
      <w:bCs/>
      <w:color w:val="000000"/>
      <w:sz w:val="20"/>
      <w:szCs w:val="20"/>
      <w:u w:val="none"/>
    </w:rPr>
  </w:style>
  <w:style w:type="character" w:customStyle="1" w:styleId="26">
    <w:name w:val="font112"/>
    <w:basedOn w:val="11"/>
    <w:autoRedefine/>
    <w:qFormat/>
    <w:uiPriority w:val="0"/>
    <w:rPr>
      <w:rFonts w:hint="default" w:ascii="Times New Roman" w:hAnsi="Times New Roman" w:cs="Times New Roman"/>
      <w:color w:val="000000"/>
      <w:sz w:val="20"/>
      <w:szCs w:val="20"/>
      <w:u w:val="none"/>
    </w:rPr>
  </w:style>
  <w:style w:type="character" w:customStyle="1" w:styleId="27">
    <w:name w:val="批注文字 字符"/>
    <w:basedOn w:val="11"/>
    <w:link w:val="3"/>
    <w:qFormat/>
    <w:uiPriority w:val="99"/>
    <w:rPr>
      <w:kern w:val="2"/>
      <w:sz w:val="21"/>
    </w:rPr>
  </w:style>
  <w:style w:type="character" w:customStyle="1" w:styleId="28">
    <w:name w:val="批注主题 字符"/>
    <w:basedOn w:val="27"/>
    <w:link w:val="8"/>
    <w:semiHidden/>
    <w:qFormat/>
    <w:uiPriority w:val="99"/>
    <w:rPr>
      <w:b/>
      <w:bCs/>
      <w:kern w:val="2"/>
      <w:sz w:val="21"/>
    </w:rPr>
  </w:style>
  <w:style w:type="character" w:customStyle="1" w:styleId="29">
    <w:name w:val="未处理的提及1"/>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4511</Words>
  <Characters>4716</Characters>
  <Lines>116</Lines>
  <Paragraphs>95</Paragraphs>
  <TotalTime>97</TotalTime>
  <ScaleCrop>false</ScaleCrop>
  <LinksUpToDate>false</LinksUpToDate>
  <CharactersWithSpaces>4752</CharactersWithSpaces>
  <Application>WPS Office_12.1.0.16704_F1E327BC-269C-435d-A152-05C5408002CA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2025-09-03T02:00:00Z</dcterms:created>
  <dc:creator>拜彦茹</dc:creator>
  <cp:lastModifiedBy>赵帅</cp:lastModifiedBy>
  <cp:lastPrinted>2026-08-25T09:15:00Z</cp:lastPrinted>
  <dcterms:modified xsi:type="dcterms:W3CDTF">2026-08-28T05:46:35Z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2052-12.1.0.16704</vt:lpwstr>
  </property>
  <property fmtid="{D5CDD505-2E9C-101B-9397-08002B2CF9AE}" pid="3" name="ICV">
    <vt:lpwstr>0344A40D86C3442BA745E47511B7AF25_13</vt:lpwstr>
  </property>
  <property fmtid="{D5CDD505-2E9C-101B-9397-08002B2CF9AE}" pid="4" name="KSOTemplateDocerSaveRecord">
    <vt:lpwstr>eyJoZGlkIjoiMzI1MWYyOTgwYjVhZmYzYWRkNzczMzM4YzIzYzdkNjkiLCJ1c2VySWQiOiI0MzcwOTAzODIifQ==</vt:lpwstr>
  </property>
</Properties>
</file>