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A9AC6">
      <w:pPr>
        <w:rPr>
          <w:rFonts w:eastAsia="方正小标宋简体"/>
          <w:sz w:val="40"/>
          <w:szCs w:val="40"/>
        </w:rPr>
      </w:pPr>
      <w:r>
        <w:rPr>
          <w:rFonts w:eastAsia="黑体"/>
          <w:sz w:val="28"/>
          <w:szCs w:val="28"/>
        </w:rPr>
        <w:t>附件1：</w:t>
      </w:r>
    </w:p>
    <w:tbl>
      <w:tblPr>
        <w:tblStyle w:val="5"/>
        <w:tblW w:w="14797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944"/>
        <w:gridCol w:w="1368"/>
        <w:gridCol w:w="3864"/>
        <w:gridCol w:w="6181"/>
      </w:tblGrid>
      <w:tr w14:paraId="6AEFE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</w:trPr>
        <w:tc>
          <w:tcPr>
            <w:tcW w:w="14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047D1"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化学化工学院推免生遴选、推荐综合评价标准</w:t>
            </w:r>
          </w:p>
        </w:tc>
      </w:tr>
      <w:tr w14:paraId="6064A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tblHeader/>
        </w:trPr>
        <w:tc>
          <w:tcPr>
            <w:tcW w:w="3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14D87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综合评价内容</w:t>
            </w:r>
          </w:p>
        </w:tc>
        <w:tc>
          <w:tcPr>
            <w:tcW w:w="5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F8C0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实施细则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ECD3E"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说明</w:t>
            </w:r>
          </w:p>
        </w:tc>
      </w:tr>
      <w:tr w14:paraId="506E6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3B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第一部分：思想品德评价</w:t>
            </w:r>
          </w:p>
          <w:p w14:paraId="0E033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（定性）</w:t>
            </w:r>
          </w:p>
        </w:tc>
        <w:tc>
          <w:tcPr>
            <w:tcW w:w="5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F7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坚持德智体美劳全面衡量，以德为先，思想品德考核不合格者不予推荐。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EA7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违反校规校纪、受到学校纪律处分或被追究法律责任者，不予推荐。</w:t>
            </w:r>
          </w:p>
        </w:tc>
      </w:tr>
      <w:tr w14:paraId="4AF27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3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43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部分：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第二课堂成绩</w:t>
            </w:r>
          </w:p>
          <w:p w14:paraId="71E40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（定性）</w:t>
            </w:r>
          </w:p>
        </w:tc>
        <w:tc>
          <w:tcPr>
            <w:tcW w:w="5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39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第二课堂学时达标标准为：本科生修满210个学时。</w:t>
            </w:r>
          </w:p>
          <w:p w14:paraId="6105B5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大一年级学生学年内需修满60个第二课堂学时；大二年级学生学年内需修满100个第二课堂学时；大三年级学生学年内需修满50个第二课堂学时。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C4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 w:bidi="ar"/>
              </w:rPr>
              <w:t>由化学化工学院学工办工作人员根据《新疆农业大学“第二课堂成绩单”制度实施办法》进行认定确认。</w:t>
            </w:r>
          </w:p>
        </w:tc>
      </w:tr>
      <w:tr w14:paraId="023CF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3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54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第二部分：学业成绩评价</w:t>
            </w:r>
          </w:p>
          <w:p w14:paraId="1626C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（80%）</w:t>
            </w:r>
          </w:p>
        </w:tc>
        <w:tc>
          <w:tcPr>
            <w:tcW w:w="5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E2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截至推免申请时所修读的全部课程（辅修专业、辅修学士学位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公共选修课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课程不计）学业算术平均分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以教务管理系统成绩为准，计算分值时保留至小数点后两位。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4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学业成绩=本科阶段学业算术平均分*80%</w:t>
            </w:r>
          </w:p>
        </w:tc>
      </w:tr>
      <w:tr w14:paraId="07AAF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CB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第三部分：</w:t>
            </w:r>
          </w:p>
          <w:p w14:paraId="192AD6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创新能力评价（15%）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DB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学术论文</w:t>
            </w:r>
          </w:p>
          <w:p w14:paraId="401B2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（满分30分）</w:t>
            </w:r>
          </w:p>
        </w:tc>
        <w:tc>
          <w:tcPr>
            <w:tcW w:w="5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D7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SCI期刊：30分</w:t>
            </w:r>
          </w:p>
        </w:tc>
        <w:tc>
          <w:tcPr>
            <w:tcW w:w="6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32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7"/>
                <w:rFonts w:hint="default"/>
                <w:sz w:val="18"/>
                <w:szCs w:val="18"/>
                <w:lang w:bidi="ar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1.论文署名要求：第一完成单位为新疆农业大学，通讯作者必须是导师（毕业论文导师或者本人所参加的</w:t>
            </w:r>
            <w:r>
              <w:rPr>
                <w:rStyle w:val="7"/>
                <w:rFonts w:hint="eastAsia"/>
                <w:sz w:val="18"/>
                <w:szCs w:val="18"/>
                <w:lang w:val="en-US" w:eastAsia="zh-CN" w:bidi="ar"/>
              </w:rPr>
              <w:t>相关竞赛、项目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指导老师），通讯作者单位为新疆农业大学；</w:t>
            </w:r>
          </w:p>
          <w:p w14:paraId="42E712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7"/>
                <w:rFonts w:hint="default"/>
                <w:sz w:val="18"/>
                <w:szCs w:val="18"/>
                <w:lang w:bidi="ar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2.发表的学术论文需与本专业研究相关；</w:t>
            </w:r>
          </w:p>
          <w:p w14:paraId="35C64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7"/>
                <w:rFonts w:hint="default"/>
                <w:sz w:val="18"/>
                <w:szCs w:val="18"/>
                <w:lang w:bidi="ar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3.以公开发表为准（含在线发表）；尚未公开发表的，需提供接收函、并附以通讯作者承诺函，可按照原标准*0.5予以加分；</w:t>
            </w:r>
          </w:p>
          <w:p w14:paraId="11AAA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7"/>
                <w:rFonts w:hint="default"/>
                <w:sz w:val="18"/>
                <w:szCs w:val="18"/>
                <w:lang w:bidi="ar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4.第二作者开始往后排名的作者，分数依次按照20%递减，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计算分值时保留至小数点后两位。</w:t>
            </w:r>
          </w:p>
          <w:p w14:paraId="59E02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Style w:val="7"/>
                <w:rFonts w:hint="default"/>
                <w:sz w:val="18"/>
                <w:szCs w:val="18"/>
                <w:lang w:bidi="ar"/>
              </w:rPr>
              <w:t>5.此项累加最高不超过30分。</w:t>
            </w:r>
          </w:p>
        </w:tc>
      </w:tr>
      <w:tr w14:paraId="2D7BE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5A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21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46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EI期刊：20分</w:t>
            </w:r>
          </w:p>
        </w:tc>
        <w:tc>
          <w:tcPr>
            <w:tcW w:w="6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F8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 w14:paraId="3ABF5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99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F4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C88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核心期刊：15分</w:t>
            </w:r>
          </w:p>
        </w:tc>
        <w:tc>
          <w:tcPr>
            <w:tcW w:w="6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1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 w14:paraId="5952D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368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23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A6B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一般期刊：10分</w:t>
            </w:r>
          </w:p>
        </w:tc>
        <w:tc>
          <w:tcPr>
            <w:tcW w:w="6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9D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 w14:paraId="335CD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5C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A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知识产权</w:t>
            </w:r>
          </w:p>
          <w:p w14:paraId="41F27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（满分20分）</w:t>
            </w:r>
          </w:p>
        </w:tc>
        <w:tc>
          <w:tcPr>
            <w:tcW w:w="5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A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获得国内授权的发明专利：20分；授理或处于实质公开阶段的发明专利：10分</w:t>
            </w:r>
          </w:p>
          <w:p w14:paraId="1D822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实用新型专利：5分；</w:t>
            </w:r>
          </w:p>
          <w:p w14:paraId="24F63D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外观专利：2分。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A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bidi="ar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新疆农业大学为第一或独立产权单位；</w:t>
            </w:r>
          </w:p>
          <w:p w14:paraId="5B18E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7"/>
                <w:rFonts w:hint="default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2.需与本专业研究相关；                                                                                                                                                                                                              3.专利作者排名顺序第二开始，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分数依次按照20%递减，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计算分值时保留至小数点后两位。</w:t>
            </w:r>
          </w:p>
          <w:p w14:paraId="65DB9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此项累加最高不超过20分。</w:t>
            </w:r>
          </w:p>
        </w:tc>
      </w:tr>
      <w:tr w14:paraId="08734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20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1A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学科竞赛</w:t>
            </w:r>
          </w:p>
          <w:p w14:paraId="5537DF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（满分20分）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F8B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国家级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7F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一等奖：20分</w:t>
            </w:r>
          </w:p>
        </w:tc>
        <w:tc>
          <w:tcPr>
            <w:tcW w:w="6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64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1.所有学科仅认定代表新疆农业大学参赛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。</w:t>
            </w:r>
          </w:p>
          <w:p w14:paraId="75A5E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Style w:val="7"/>
                <w:rFonts w:hint="default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2.学科竞赛参与排名顺序第二开始，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>分数依次按照20%递减，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计算分值时保留至小数点后两位。</w:t>
            </w:r>
          </w:p>
          <w:p w14:paraId="77DFAF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3.此项累加最高不超过20分。</w:t>
            </w:r>
          </w:p>
          <w:p w14:paraId="5B55D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4.学科竞赛含文体类竞赛。</w:t>
            </w:r>
          </w:p>
        </w:tc>
      </w:tr>
      <w:tr w14:paraId="0D76C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25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A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28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5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二等奖：15分</w:t>
            </w:r>
          </w:p>
        </w:tc>
        <w:tc>
          <w:tcPr>
            <w:tcW w:w="6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B4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 w14:paraId="47330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0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1B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5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86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三等奖：10分</w:t>
            </w:r>
          </w:p>
        </w:tc>
        <w:tc>
          <w:tcPr>
            <w:tcW w:w="6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4E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 w14:paraId="08CEF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3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93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4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自治区级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2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一等奖：15分</w:t>
            </w:r>
          </w:p>
        </w:tc>
        <w:tc>
          <w:tcPr>
            <w:tcW w:w="6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F70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 w14:paraId="1E5FA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93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D7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64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2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二等奖：10分</w:t>
            </w:r>
          </w:p>
        </w:tc>
        <w:tc>
          <w:tcPr>
            <w:tcW w:w="6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2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 w14:paraId="097EB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33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5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8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03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三等奖：5分</w:t>
            </w:r>
          </w:p>
        </w:tc>
        <w:tc>
          <w:tcPr>
            <w:tcW w:w="6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F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 w14:paraId="2EBA9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4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A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EF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校级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09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一等奖:5分</w:t>
            </w:r>
          </w:p>
        </w:tc>
        <w:tc>
          <w:tcPr>
            <w:tcW w:w="6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EE0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 w14:paraId="6F7E2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6D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D4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C6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6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二等奖：3分</w:t>
            </w:r>
          </w:p>
        </w:tc>
        <w:tc>
          <w:tcPr>
            <w:tcW w:w="6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B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 w14:paraId="23EE2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A2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F9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BC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2F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三等奖：1分</w:t>
            </w:r>
          </w:p>
        </w:tc>
        <w:tc>
          <w:tcPr>
            <w:tcW w:w="6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57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 w14:paraId="13CD2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07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EC4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科研项目</w:t>
            </w:r>
          </w:p>
          <w:p w14:paraId="360CD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（满分30分）</w:t>
            </w:r>
          </w:p>
        </w:tc>
        <w:tc>
          <w:tcPr>
            <w:tcW w:w="5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CD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主持国家级创新创业计划项目：结项30分。</w:t>
            </w:r>
          </w:p>
        </w:tc>
        <w:tc>
          <w:tcPr>
            <w:tcW w:w="6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B0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1.立项分=结项分*0.5；</w:t>
            </w:r>
          </w:p>
          <w:p w14:paraId="5F27D3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2.项目参与排名顺序第二开始，分数依次按照20%递减，计算分值时保留至小数点后两位。</w:t>
            </w:r>
          </w:p>
          <w:p w14:paraId="15EEC1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3.此项累加最高不超过20分。</w:t>
            </w:r>
          </w:p>
          <w:p w14:paraId="03758E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4.其它类项目根据级别对标赋分。</w:t>
            </w:r>
          </w:p>
          <w:p w14:paraId="4FDE0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5.项目以学校下发文件为准。</w:t>
            </w:r>
          </w:p>
        </w:tc>
      </w:tr>
      <w:tr w14:paraId="45AA9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45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E1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0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主持省级创新创业计划项目：结项20分。</w:t>
            </w:r>
          </w:p>
        </w:tc>
        <w:tc>
          <w:tcPr>
            <w:tcW w:w="6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26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</w:tr>
      <w:tr w14:paraId="29D7B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7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F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A6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主持校级创新创业计划项目：结项10分。</w:t>
            </w:r>
          </w:p>
        </w:tc>
        <w:tc>
          <w:tcPr>
            <w:tcW w:w="6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E6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</w:tr>
      <w:tr w14:paraId="1CEBA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0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第四部分：</w:t>
            </w:r>
          </w:p>
          <w:p w14:paraId="0BF4B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发展素养评价（5%）</w:t>
            </w: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F0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外语水平</w:t>
            </w:r>
          </w:p>
          <w:p w14:paraId="37E3C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（满分30分）</w:t>
            </w: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B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外语水平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9C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/>
                <w:b w:val="0"/>
                <w:bCs w:val="0"/>
                <w:sz w:val="18"/>
                <w:szCs w:val="18"/>
                <w:lang w:bidi="ar"/>
              </w:rPr>
              <w:t>四级425分以上：20分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 xml:space="preserve"> </w:t>
            </w:r>
          </w:p>
        </w:tc>
        <w:tc>
          <w:tcPr>
            <w:tcW w:w="6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E1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此项分数不累加，同类考试以单项最高得分记分。</w:t>
            </w:r>
          </w:p>
        </w:tc>
      </w:tr>
      <w:tr w14:paraId="5F42E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57F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AD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F4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6CC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8"/>
                <w:rFonts w:hint="default"/>
                <w:b w:val="0"/>
                <w:bCs w:val="0"/>
                <w:sz w:val="18"/>
                <w:szCs w:val="18"/>
                <w:lang w:bidi="ar"/>
              </w:rPr>
              <w:t>六级425分以上：30分</w:t>
            </w:r>
            <w:r>
              <w:rPr>
                <w:rStyle w:val="7"/>
                <w:rFonts w:hint="default"/>
                <w:sz w:val="18"/>
                <w:szCs w:val="18"/>
                <w:lang w:bidi="ar"/>
              </w:rPr>
              <w:t xml:space="preserve">          </w:t>
            </w:r>
          </w:p>
        </w:tc>
        <w:tc>
          <w:tcPr>
            <w:tcW w:w="6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7B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 w14:paraId="3E27E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C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29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参军入伍服兵役、学生工作、志愿服务等其他奖励</w:t>
            </w:r>
          </w:p>
          <w:p w14:paraId="11387B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（满分70分）</w:t>
            </w:r>
          </w:p>
        </w:tc>
        <w:tc>
          <w:tcPr>
            <w:tcW w:w="52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3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完成服役的退役复学学生，役期间获“优秀义务兵”荣誉：20分；未获荣誉的学生：15分。</w:t>
            </w:r>
          </w:p>
        </w:tc>
        <w:tc>
          <w:tcPr>
            <w:tcW w:w="6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1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 w14:paraId="10DEF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91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F3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0C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学生工作</w:t>
            </w:r>
          </w:p>
          <w:p w14:paraId="58257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（满分20分）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7F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校学生组织主席团成员：20分</w:t>
            </w:r>
          </w:p>
        </w:tc>
        <w:tc>
          <w:tcPr>
            <w:tcW w:w="61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E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  <w:p w14:paraId="25C1A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1.同一职务原则上需任职满一个学年，未满一学年不加分；同一个职务连续担任两个学年可按照两个职务进行加分；最多加两个职务分；</w:t>
            </w:r>
          </w:p>
          <w:p w14:paraId="10365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2.此项上限为20分。</w:t>
            </w:r>
          </w:p>
        </w:tc>
      </w:tr>
      <w:tr w14:paraId="13B24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C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3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03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32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校学生组织其它学生干部：15分</w:t>
            </w:r>
          </w:p>
        </w:tc>
        <w:tc>
          <w:tcPr>
            <w:tcW w:w="6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48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</w:p>
        </w:tc>
      </w:tr>
      <w:tr w14:paraId="1D176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D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318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82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B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院学生组织主席团成员：15分</w:t>
            </w:r>
          </w:p>
        </w:tc>
        <w:tc>
          <w:tcPr>
            <w:tcW w:w="6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B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 w14:paraId="0AC3F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7C4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87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D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687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院学生组织其它学生干部：10分</w:t>
            </w:r>
          </w:p>
        </w:tc>
        <w:tc>
          <w:tcPr>
            <w:tcW w:w="6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B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 w14:paraId="7F049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A5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E3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DF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5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各班班委：班长、团支部书记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学习委员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10分；其他班委8分。</w:t>
            </w:r>
          </w:p>
        </w:tc>
        <w:tc>
          <w:tcPr>
            <w:tcW w:w="61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BF8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 w14:paraId="4F4F2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2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ED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C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志愿服务</w:t>
            </w:r>
          </w:p>
          <w:p w14:paraId="3D3C7A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（满分15分）</w:t>
            </w:r>
          </w:p>
          <w:p w14:paraId="543E1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57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国际志愿者服务：15分</w:t>
            </w:r>
          </w:p>
        </w:tc>
        <w:tc>
          <w:tcPr>
            <w:tcW w:w="61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E6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1.统计时间节点为入学当年9月1日起，截至申请推免当年9月1日；</w:t>
            </w:r>
          </w:p>
          <w:p w14:paraId="3AA80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2.申请人提供承办单位相应证明</w:t>
            </w:r>
          </w:p>
          <w:p w14:paraId="5AB0E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3.校级志愿者服务由校团委提供证书或证明材料。</w:t>
            </w:r>
          </w:p>
        </w:tc>
      </w:tr>
      <w:tr w14:paraId="1DB99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F7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A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99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12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国家志愿者服务：12分</w:t>
            </w:r>
          </w:p>
        </w:tc>
        <w:tc>
          <w:tcPr>
            <w:tcW w:w="6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9E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 w14:paraId="388A6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3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9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9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DB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自治区志愿者服务：8分</w:t>
            </w:r>
          </w:p>
        </w:tc>
        <w:tc>
          <w:tcPr>
            <w:tcW w:w="61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9A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 w14:paraId="42AF5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37C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8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2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DA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校级志愿者服务：5分</w:t>
            </w:r>
          </w:p>
        </w:tc>
        <w:tc>
          <w:tcPr>
            <w:tcW w:w="61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F4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 w14:paraId="66FA9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6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9E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A1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其他（满分15分）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F3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国家级奖励或荣誉：一等奖15分，二等奖12分，三等奖10分。</w:t>
            </w:r>
          </w:p>
        </w:tc>
        <w:tc>
          <w:tcPr>
            <w:tcW w:w="6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52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1.荣誉称号类按照相应级别的一等奖标准予以加分；</w:t>
            </w:r>
          </w:p>
          <w:p w14:paraId="45F48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2.颁发奖励或授予荣誉的单位须为政府、机关、事业单位、学校等合法官方组织，以学院推免生遴选工作小组认定为准；奖学金类荣誉不予加分；</w:t>
            </w:r>
          </w:p>
          <w:p w14:paraId="51D15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lang w:bidi="ar"/>
              </w:rPr>
              <w:t>3.此项分数可累加，同一级别奖励、荣誉类加分不得超过本级别上线分数。</w:t>
            </w:r>
          </w:p>
        </w:tc>
      </w:tr>
      <w:tr w14:paraId="4ACA9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4D91E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34D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A910B"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2B4AE1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省部级奖励或荣誉：一等奖12分，二等奖10分，三等奖8分。</w:t>
            </w:r>
          </w:p>
        </w:tc>
        <w:tc>
          <w:tcPr>
            <w:tcW w:w="6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48B8E">
            <w:pPr>
              <w:jc w:val="left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 w14:paraId="29053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CCF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5C84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BCCE"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81E74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厅局级、校级奖励或荣誉：一等奖8，二等奖6分，三等奖5分。</w:t>
            </w:r>
          </w:p>
        </w:tc>
        <w:tc>
          <w:tcPr>
            <w:tcW w:w="6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50608">
            <w:pPr>
              <w:jc w:val="left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 w14:paraId="4DC17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40BB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21DF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3CFB">
            <w:pPr>
              <w:jc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EB4246"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院级奖励或荣誉：3分</w:t>
            </w:r>
          </w:p>
        </w:tc>
        <w:tc>
          <w:tcPr>
            <w:tcW w:w="6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A5025">
            <w:pPr>
              <w:jc w:val="left"/>
              <w:rPr>
                <w:rFonts w:hint="eastAsia" w:ascii="宋体" w:hAnsi="宋体" w:cs="宋体"/>
                <w:color w:val="000000"/>
                <w:sz w:val="20"/>
              </w:rPr>
            </w:pPr>
          </w:p>
        </w:tc>
      </w:tr>
      <w:tr w14:paraId="60E93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</w:trPr>
        <w:tc>
          <w:tcPr>
            <w:tcW w:w="14797" w:type="dxa"/>
            <w:gridSpan w:val="5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</w:tcPr>
          <w:p w14:paraId="121918B1">
            <w:pPr>
              <w:widowControl/>
              <w:spacing w:line="240" w:lineRule="exact"/>
              <w:jc w:val="left"/>
              <w:textAlignment w:val="top"/>
              <w:rPr>
                <w:rStyle w:val="7"/>
                <w:rFonts w:hint="default"/>
                <w:lang w:bidi="ar"/>
              </w:rPr>
            </w:pPr>
            <w:r>
              <w:rPr>
                <w:rStyle w:val="7"/>
                <w:rFonts w:hint="default"/>
                <w:lang w:bidi="ar"/>
              </w:rPr>
              <w:t>注：</w:t>
            </w:r>
          </w:p>
          <w:p w14:paraId="67D506E7">
            <w:pPr>
              <w:widowControl/>
              <w:spacing w:line="240" w:lineRule="exact"/>
              <w:jc w:val="left"/>
              <w:textAlignment w:val="top"/>
              <w:rPr>
                <w:rStyle w:val="7"/>
                <w:rFonts w:hint="default"/>
                <w:lang w:bidi="ar"/>
              </w:rPr>
            </w:pPr>
            <w:r>
              <w:rPr>
                <w:rStyle w:val="9"/>
                <w:lang w:bidi="ar"/>
              </w:rPr>
              <w:t xml:space="preserve">[1] </w:t>
            </w:r>
            <w:r>
              <w:rPr>
                <w:rStyle w:val="7"/>
                <w:rFonts w:hint="default"/>
                <w:lang w:bidi="ar"/>
              </w:rPr>
              <w:t>材料真实性：填报数据须准确可靠，各类成果的截止时间为申请推免当年的9月1日，如发现弄虚作假，将取消遴选资格，并按有关规定严肃处理；请将加分材料的简要情况填写在最右边一栏，并另行提供纸质版证明材料。</w:t>
            </w:r>
          </w:p>
          <w:p w14:paraId="7276CC7E">
            <w:pPr>
              <w:widowControl/>
              <w:spacing w:line="240" w:lineRule="exact"/>
              <w:jc w:val="left"/>
              <w:textAlignment w:val="top"/>
              <w:rPr>
                <w:rStyle w:val="7"/>
                <w:rFonts w:hint="default"/>
                <w:lang w:bidi="ar"/>
              </w:rPr>
            </w:pPr>
            <w:r>
              <w:rPr>
                <w:rStyle w:val="9"/>
                <w:lang w:bidi="ar"/>
              </w:rPr>
              <w:t xml:space="preserve">[2] </w:t>
            </w:r>
            <w:r>
              <w:rPr>
                <w:rStyle w:val="7"/>
                <w:rFonts w:hint="default"/>
                <w:lang w:bidi="ar"/>
              </w:rPr>
              <w:t>外语水平：以证书为准，无证书或证书遗失的，以系统打印并经学院出具意见为准。</w:t>
            </w:r>
          </w:p>
          <w:p w14:paraId="528FF249">
            <w:pPr>
              <w:widowControl/>
              <w:spacing w:line="240" w:lineRule="exact"/>
              <w:jc w:val="left"/>
              <w:textAlignment w:val="top"/>
              <w:rPr>
                <w:rStyle w:val="7"/>
                <w:rFonts w:hint="default"/>
                <w:lang w:bidi="ar"/>
              </w:rPr>
            </w:pPr>
            <w:r>
              <w:rPr>
                <w:rStyle w:val="9"/>
                <w:lang w:bidi="ar"/>
              </w:rPr>
              <w:t xml:space="preserve">[3] </w:t>
            </w:r>
            <w:r>
              <w:rPr>
                <w:rStyle w:val="7"/>
                <w:rFonts w:hint="default"/>
                <w:lang w:bidi="ar"/>
              </w:rPr>
              <w:t>科研项目：以立项或结题证明为准，无结题证书或批文的，以各种公布（含网上公布）并经学院证明为准。</w:t>
            </w:r>
          </w:p>
          <w:p w14:paraId="774EC5BD">
            <w:pPr>
              <w:widowControl/>
              <w:spacing w:line="240" w:lineRule="exact"/>
              <w:jc w:val="left"/>
              <w:textAlignment w:val="top"/>
              <w:rPr>
                <w:rStyle w:val="7"/>
                <w:rFonts w:hint="default"/>
                <w:lang w:bidi="ar"/>
              </w:rPr>
            </w:pPr>
            <w:r>
              <w:rPr>
                <w:rStyle w:val="9"/>
                <w:lang w:bidi="ar"/>
              </w:rPr>
              <w:t xml:space="preserve">[4] </w:t>
            </w:r>
            <w:r>
              <w:rPr>
                <w:rStyle w:val="7"/>
                <w:rFonts w:hint="default"/>
                <w:lang w:bidi="ar"/>
              </w:rPr>
              <w:t>获得发明专利、新品种权等：以收到正式的授权书为准。</w:t>
            </w:r>
          </w:p>
          <w:p w14:paraId="2404E118">
            <w:pPr>
              <w:widowControl/>
              <w:spacing w:line="240" w:lineRule="exact"/>
              <w:jc w:val="left"/>
              <w:textAlignment w:val="top"/>
              <w:rPr>
                <w:rStyle w:val="7"/>
                <w:rFonts w:hint="default"/>
                <w:lang w:bidi="ar"/>
              </w:rPr>
            </w:pPr>
            <w:r>
              <w:rPr>
                <w:rStyle w:val="9"/>
                <w:lang w:bidi="ar"/>
              </w:rPr>
              <w:t xml:space="preserve">[5] </w:t>
            </w:r>
            <w:r>
              <w:rPr>
                <w:rStyle w:val="7"/>
                <w:rFonts w:hint="default"/>
                <w:lang w:bidi="ar"/>
              </w:rPr>
              <w:t>学生竞赛等奖励：以证书为准，暂未取得证书时，以官方公示（含网上公布）并经学校主管部门或学院证明为准。</w:t>
            </w:r>
          </w:p>
          <w:p w14:paraId="6A3C0BE4">
            <w:pPr>
              <w:widowControl/>
              <w:spacing w:line="240" w:lineRule="exact"/>
              <w:jc w:val="left"/>
              <w:textAlignment w:val="top"/>
              <w:rPr>
                <w:rStyle w:val="7"/>
                <w:rFonts w:hint="default"/>
                <w:lang w:bidi="ar"/>
              </w:rPr>
            </w:pPr>
            <w:r>
              <w:rPr>
                <w:rStyle w:val="9"/>
                <w:lang w:bidi="ar"/>
              </w:rPr>
              <w:t xml:space="preserve">[6] </w:t>
            </w:r>
            <w:r>
              <w:rPr>
                <w:rStyle w:val="7"/>
                <w:rFonts w:hint="default"/>
                <w:lang w:bidi="ar"/>
              </w:rPr>
              <w:t>单位署名要求：各类论文、专利、荣誉奖励、课题等完成人的署名单位均必须是以新疆农业大学为第</w:t>
            </w:r>
            <w:r>
              <w:rPr>
                <w:rStyle w:val="9"/>
                <w:lang w:bidi="ar"/>
              </w:rPr>
              <w:t>1</w:t>
            </w:r>
            <w:r>
              <w:rPr>
                <w:rStyle w:val="7"/>
                <w:rFonts w:hint="default"/>
                <w:lang w:bidi="ar"/>
              </w:rPr>
              <w:t>责任单位，其他单位或新疆农业大学非第</w:t>
            </w:r>
            <w:r>
              <w:rPr>
                <w:rStyle w:val="9"/>
                <w:lang w:bidi="ar"/>
              </w:rPr>
              <w:t>1</w:t>
            </w:r>
            <w:r>
              <w:rPr>
                <w:rStyle w:val="7"/>
                <w:rFonts w:hint="default"/>
                <w:lang w:bidi="ar"/>
              </w:rPr>
              <w:t>责任单位均不纳入计算。</w:t>
            </w:r>
          </w:p>
          <w:p w14:paraId="1CA1102F">
            <w:pPr>
              <w:widowControl/>
              <w:spacing w:line="240" w:lineRule="exact"/>
              <w:jc w:val="left"/>
              <w:textAlignment w:val="top"/>
              <w:rPr>
                <w:rStyle w:val="7"/>
                <w:rFonts w:hint="default"/>
                <w:lang w:bidi="ar"/>
              </w:rPr>
            </w:pPr>
            <w:r>
              <w:rPr>
                <w:rStyle w:val="9"/>
                <w:lang w:bidi="ar"/>
              </w:rPr>
              <w:t xml:space="preserve">[7] </w:t>
            </w:r>
            <w:r>
              <w:rPr>
                <w:rStyle w:val="7"/>
                <w:rFonts w:hint="default"/>
                <w:lang w:bidi="ar"/>
              </w:rPr>
              <w:t xml:space="preserve">其它未尽事宜，由学院推免生遴选工作小组负责解释。   </w:t>
            </w:r>
          </w:p>
          <w:p w14:paraId="3379C0E1">
            <w:pPr>
              <w:widowControl/>
              <w:spacing w:line="240" w:lineRule="exact"/>
              <w:jc w:val="left"/>
              <w:textAlignment w:val="top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Style w:val="9"/>
                <w:lang w:bidi="ar"/>
              </w:rPr>
              <w:t>[</w:t>
            </w:r>
            <w:r>
              <w:rPr>
                <w:rStyle w:val="9"/>
                <w:rFonts w:hint="eastAsia"/>
                <w:lang w:bidi="ar"/>
              </w:rPr>
              <w:t>8</w:t>
            </w:r>
            <w:r>
              <w:rPr>
                <w:rStyle w:val="9"/>
                <w:lang w:bidi="ar"/>
              </w:rPr>
              <w:t xml:space="preserve">] </w:t>
            </w:r>
            <w:r>
              <w:rPr>
                <w:rStyle w:val="7"/>
                <w:rFonts w:hint="default"/>
                <w:lang w:bidi="ar"/>
              </w:rPr>
              <w:t xml:space="preserve">其它未尽事宜，由学院推免生遴选工作小组负责解释。                                                               </w:t>
            </w:r>
            <w:bookmarkStart w:id="0" w:name="_GoBack"/>
            <w:bookmarkEnd w:id="0"/>
            <w:r>
              <w:rPr>
                <w:rStyle w:val="7"/>
                <w:rFonts w:hint="default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>
              <w:rPr>
                <w:rStyle w:val="9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4D9A140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YmMxZjU2OGE0YTdkMjZjMzFmMzFkNDc2MDA1NjgifQ=="/>
  </w:docVars>
  <w:rsids>
    <w:rsidRoot w:val="00000000"/>
    <w:rsid w:val="2CAA1841"/>
    <w:rsid w:val="30CD2F5B"/>
    <w:rsid w:val="51C36BA7"/>
    <w:rsid w:val="7D29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 w:val="21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7">
    <w:name w:val="font8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01"/>
    <w:basedOn w:val="6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112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2024-09-14T07:13:00Z</dcterms:created>
  <dc:creator>admin</dc:creator>
  <cp:lastModifiedBy>暖暖</cp:lastModifiedBy>
  <dcterms:modified xsi:type="dcterms:W3CDTF">2024-09-14T07:18:58Z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3DD2C2034BC540BF8B746FC68D4F6E87_12</vt:lpwstr>
  </property>
</Properties>
</file>